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87EA9" w14:textId="406EDB2B" w:rsidR="000C5B11" w:rsidRPr="002D37DF" w:rsidRDefault="00BE3E52" w:rsidP="000C5B11">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sidR="000C5B11">
        <w:rPr>
          <w:rFonts w:ascii="Arial" w:hAnsi="Arial" w:cs="Arial"/>
          <w:b/>
          <w:sz w:val="24"/>
          <w:lang w:val="en-US"/>
        </w:rPr>
        <w:tab/>
      </w:r>
      <w:r w:rsidR="000C5B11">
        <w:rPr>
          <w:rFonts w:ascii="Arial" w:hAnsi="Arial" w:cs="Arial"/>
          <w:b/>
          <w:sz w:val="24"/>
          <w:lang w:val="en-US"/>
        </w:rPr>
        <w:tab/>
      </w:r>
      <w:r>
        <w:rPr>
          <w:rFonts w:ascii="Arial" w:hAnsi="Arial" w:cs="Arial"/>
          <w:b/>
          <w:sz w:val="24"/>
          <w:lang w:val="en-US"/>
        </w:rPr>
        <w:tab/>
      </w:r>
      <w:r w:rsidR="000C5B11" w:rsidRPr="00D872D2">
        <w:rPr>
          <w:rFonts w:ascii="Arial" w:hAnsi="Arial" w:cs="Arial"/>
          <w:b/>
          <w:sz w:val="24"/>
          <w:lang w:val="en-US"/>
        </w:rPr>
        <w:t>R1-</w:t>
      </w:r>
      <w:r w:rsidR="000C5B11" w:rsidRPr="00986477">
        <w:rPr>
          <w:rFonts w:ascii="Arial" w:hAnsi="Arial" w:cs="Arial"/>
          <w:b/>
          <w:sz w:val="24"/>
          <w:lang w:val="en-US"/>
        </w:rPr>
        <w:t>17</w:t>
      </w:r>
      <w:r w:rsidR="00A577E9">
        <w:rPr>
          <w:rFonts w:ascii="Arial" w:hAnsi="Arial" w:cs="Arial"/>
          <w:b/>
          <w:sz w:val="24"/>
          <w:lang w:val="en-US"/>
        </w:rPr>
        <w:t>1</w:t>
      </w:r>
      <w:r w:rsidR="00611960">
        <w:rPr>
          <w:rFonts w:ascii="Arial" w:hAnsi="Arial" w:cs="Arial"/>
          <w:b/>
          <w:sz w:val="24"/>
          <w:lang w:val="en-US"/>
        </w:rPr>
        <w:t>2537</w:t>
      </w:r>
    </w:p>
    <w:p w14:paraId="13F890AB" w14:textId="0C16F195" w:rsidR="008B4F28" w:rsidRDefault="00BE3E52" w:rsidP="00691D23">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673E8FE2" w14:textId="77777777" w:rsidR="00BE3E52" w:rsidRPr="00BE3E52"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9CC57B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4992A51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80729C">
        <w:rPr>
          <w:rFonts w:ascii="Arial" w:hAnsi="Arial" w:cs="Arial"/>
          <w:b/>
          <w:sz w:val="24"/>
          <w:lang w:val="en-US"/>
        </w:rPr>
        <w:t>6</w:t>
      </w:r>
      <w:r w:rsidR="00D3527F">
        <w:rPr>
          <w:rFonts w:ascii="Arial" w:hAnsi="Arial" w:cs="Arial"/>
          <w:b/>
          <w:sz w:val="24"/>
          <w:lang w:val="en-US"/>
        </w:rPr>
        <w:t>.1.2.1.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A39BDA6" w:rsidR="009A0886" w:rsidRDefault="009A0886" w:rsidP="00026770">
      <w:pPr>
        <w:ind w:firstLine="284"/>
        <w:jc w:val="both"/>
        <w:rPr>
          <w:sz w:val="22"/>
          <w:szCs w:val="22"/>
          <w:lang w:eastAsia="zh-CN"/>
        </w:rPr>
      </w:pPr>
      <w:r>
        <w:rPr>
          <w:sz w:val="22"/>
          <w:szCs w:val="22"/>
          <w:lang w:eastAsia="zh-CN"/>
        </w:rPr>
        <w:t>In RAN1 #89 meeting, the following agreements for UL codebook based transmission have been achieved. [1]</w:t>
      </w:r>
    </w:p>
    <w:p w14:paraId="0E815470" w14:textId="77777777" w:rsidR="009A0886" w:rsidRPr="009A0886" w:rsidRDefault="009A0886" w:rsidP="009A0886">
      <w:pPr>
        <w:numPr>
          <w:ilvl w:val="0"/>
          <w:numId w:val="30"/>
        </w:numPr>
        <w:overflowPunct/>
        <w:autoSpaceDE/>
        <w:autoSpaceDN/>
        <w:adjustRightInd/>
        <w:spacing w:after="0"/>
        <w:textAlignment w:val="auto"/>
        <w:rPr>
          <w:i/>
          <w:sz w:val="22"/>
          <w:szCs w:val="22"/>
          <w:lang w:val="en-US"/>
        </w:rPr>
      </w:pPr>
      <w:r w:rsidRPr="009A0886">
        <w:rPr>
          <w:i/>
          <w:sz w:val="22"/>
          <w:szCs w:val="22"/>
          <w:lang w:val="en-US"/>
        </w:rPr>
        <w:t>One of the following UL codebook design principles is down-selected until next meeting.</w:t>
      </w:r>
    </w:p>
    <w:p w14:paraId="12911718" w14:textId="77777777" w:rsidR="009A0886" w:rsidRPr="009A0886" w:rsidRDefault="009A0886" w:rsidP="009A0886">
      <w:pPr>
        <w:numPr>
          <w:ilvl w:val="1"/>
          <w:numId w:val="30"/>
        </w:numPr>
        <w:overflowPunct/>
        <w:autoSpaceDE/>
        <w:autoSpaceDN/>
        <w:adjustRightInd/>
        <w:spacing w:after="0"/>
        <w:textAlignment w:val="auto"/>
        <w:rPr>
          <w:i/>
          <w:sz w:val="22"/>
          <w:szCs w:val="22"/>
          <w:lang w:val="en-US"/>
        </w:rPr>
      </w:pPr>
      <w:r w:rsidRPr="009A0886">
        <w:rPr>
          <w:i/>
          <w:sz w:val="22"/>
          <w:szCs w:val="22"/>
          <w:lang w:val="en-US"/>
        </w:rPr>
        <w:t>Alt1:</w:t>
      </w:r>
    </w:p>
    <w:p w14:paraId="632FB55B" w14:textId="77777777" w:rsidR="009A0886" w:rsidRPr="009A0886" w:rsidRDefault="009A0886" w:rsidP="009A0886">
      <w:pPr>
        <w:numPr>
          <w:ilvl w:val="2"/>
          <w:numId w:val="30"/>
        </w:numPr>
        <w:overflowPunct/>
        <w:autoSpaceDE/>
        <w:autoSpaceDN/>
        <w:adjustRightInd/>
        <w:spacing w:after="0"/>
        <w:textAlignment w:val="auto"/>
        <w:rPr>
          <w:i/>
          <w:sz w:val="22"/>
          <w:szCs w:val="22"/>
          <w:lang w:val="en-US"/>
        </w:rPr>
      </w:pPr>
      <w:r w:rsidRPr="009A0886">
        <w:rPr>
          <w:i/>
          <w:sz w:val="22"/>
          <w:szCs w:val="22"/>
          <w:lang w:val="en-US"/>
        </w:rPr>
        <w:t xml:space="preserve">NR supports UL codebook at least for a single panel. </w:t>
      </w:r>
    </w:p>
    <w:p w14:paraId="384D4265" w14:textId="77777777" w:rsidR="009A0886" w:rsidRPr="009A0886" w:rsidRDefault="009A0886" w:rsidP="009A0886">
      <w:pPr>
        <w:numPr>
          <w:ilvl w:val="3"/>
          <w:numId w:val="30"/>
        </w:numPr>
        <w:overflowPunct/>
        <w:autoSpaceDE/>
        <w:autoSpaceDN/>
        <w:adjustRightInd/>
        <w:spacing w:after="0"/>
        <w:textAlignment w:val="auto"/>
        <w:rPr>
          <w:i/>
          <w:sz w:val="22"/>
          <w:szCs w:val="22"/>
          <w:lang w:val="en-US"/>
        </w:rPr>
      </w:pPr>
      <w:r w:rsidRPr="009A0886">
        <w:rPr>
          <w:i/>
          <w:sz w:val="22"/>
          <w:szCs w:val="22"/>
          <w:lang w:val="en-US"/>
        </w:rPr>
        <w:t>Note: This does not preclude the use of components of single panel UL codebook for multi-panel.</w:t>
      </w:r>
    </w:p>
    <w:p w14:paraId="06F8EA79" w14:textId="77777777" w:rsidR="009A0886" w:rsidRPr="009A0886" w:rsidRDefault="009A0886" w:rsidP="009A0886">
      <w:pPr>
        <w:numPr>
          <w:ilvl w:val="2"/>
          <w:numId w:val="30"/>
        </w:numPr>
        <w:overflowPunct/>
        <w:autoSpaceDE/>
        <w:autoSpaceDN/>
        <w:adjustRightInd/>
        <w:spacing w:after="0"/>
        <w:textAlignment w:val="auto"/>
        <w:rPr>
          <w:i/>
          <w:sz w:val="22"/>
          <w:szCs w:val="22"/>
          <w:lang w:val="en-US"/>
        </w:rPr>
      </w:pPr>
      <w:r w:rsidRPr="009A0886">
        <w:rPr>
          <w:i/>
          <w:sz w:val="22"/>
          <w:szCs w:val="22"/>
          <w:lang w:val="en-US"/>
        </w:rPr>
        <w:t>FFS on multi-panel UL codebook</w:t>
      </w:r>
    </w:p>
    <w:p w14:paraId="1647C5E7" w14:textId="77777777" w:rsidR="009A0886" w:rsidRPr="009A0886" w:rsidRDefault="009A0886" w:rsidP="009A0886">
      <w:pPr>
        <w:numPr>
          <w:ilvl w:val="3"/>
          <w:numId w:val="30"/>
        </w:numPr>
        <w:overflowPunct/>
        <w:autoSpaceDE/>
        <w:autoSpaceDN/>
        <w:adjustRightInd/>
        <w:spacing w:after="0"/>
        <w:textAlignment w:val="auto"/>
        <w:rPr>
          <w:i/>
          <w:sz w:val="22"/>
          <w:szCs w:val="22"/>
          <w:lang w:val="en-US"/>
        </w:rPr>
      </w:pPr>
      <w:r w:rsidRPr="009A0886">
        <w:rPr>
          <w:i/>
          <w:sz w:val="22"/>
          <w:szCs w:val="22"/>
          <w:lang w:val="en-US"/>
        </w:rPr>
        <w:t xml:space="preserve">Whether or not support additional components (e.g., panel co-phase)  </w:t>
      </w:r>
    </w:p>
    <w:p w14:paraId="5A7FED42" w14:textId="77777777" w:rsidR="009A0886" w:rsidRPr="009A0886" w:rsidRDefault="009A0886" w:rsidP="009A0886">
      <w:pPr>
        <w:numPr>
          <w:ilvl w:val="3"/>
          <w:numId w:val="30"/>
        </w:numPr>
        <w:overflowPunct/>
        <w:autoSpaceDE/>
        <w:autoSpaceDN/>
        <w:adjustRightInd/>
        <w:spacing w:after="0"/>
        <w:textAlignment w:val="auto"/>
        <w:rPr>
          <w:i/>
          <w:sz w:val="22"/>
          <w:szCs w:val="22"/>
          <w:lang w:val="en-US"/>
        </w:rPr>
      </w:pPr>
      <w:r w:rsidRPr="009A0886">
        <w:rPr>
          <w:i/>
          <w:sz w:val="22"/>
          <w:szCs w:val="22"/>
          <w:lang w:val="en-US"/>
        </w:rPr>
        <w:t>NR supports a UL codebook optimized for single-panel and support multi-panel via indicating multiple TPMIs</w:t>
      </w:r>
    </w:p>
    <w:p w14:paraId="78BDDB9C" w14:textId="77777777" w:rsidR="009A0886" w:rsidRPr="009A0886" w:rsidRDefault="009A0886" w:rsidP="009A0886">
      <w:pPr>
        <w:numPr>
          <w:ilvl w:val="3"/>
          <w:numId w:val="30"/>
        </w:numPr>
        <w:overflowPunct/>
        <w:autoSpaceDE/>
        <w:autoSpaceDN/>
        <w:adjustRightInd/>
        <w:spacing w:after="0"/>
        <w:textAlignment w:val="auto"/>
        <w:rPr>
          <w:i/>
          <w:sz w:val="22"/>
          <w:szCs w:val="22"/>
          <w:lang w:val="en-US"/>
        </w:rPr>
      </w:pPr>
      <w:r w:rsidRPr="009A0886">
        <w:rPr>
          <w:i/>
          <w:sz w:val="22"/>
          <w:szCs w:val="22"/>
          <w:lang w:val="en-US"/>
        </w:rPr>
        <w:t>Focus on single panel based UL codebook design first, then support multi-panel via selecting a panel via SRI or indicating TPMI per SRS resource.</w:t>
      </w:r>
    </w:p>
    <w:p w14:paraId="269ED953" w14:textId="77777777" w:rsidR="009A0886" w:rsidRPr="009A0886" w:rsidRDefault="009A0886" w:rsidP="009A0886">
      <w:pPr>
        <w:numPr>
          <w:ilvl w:val="1"/>
          <w:numId w:val="30"/>
        </w:numPr>
        <w:overflowPunct/>
        <w:autoSpaceDE/>
        <w:autoSpaceDN/>
        <w:adjustRightInd/>
        <w:spacing w:after="0"/>
        <w:textAlignment w:val="auto"/>
        <w:rPr>
          <w:i/>
          <w:sz w:val="22"/>
          <w:szCs w:val="22"/>
          <w:lang w:val="en-US"/>
        </w:rPr>
      </w:pPr>
      <w:r w:rsidRPr="009A0886">
        <w:rPr>
          <w:i/>
          <w:sz w:val="22"/>
          <w:szCs w:val="22"/>
          <w:lang w:val="en-US"/>
        </w:rPr>
        <w:t xml:space="preserve">Alt 2: </w:t>
      </w:r>
    </w:p>
    <w:p w14:paraId="3703FD20" w14:textId="77777777" w:rsidR="009A0886" w:rsidRPr="009A0886" w:rsidRDefault="009A0886" w:rsidP="009A0886">
      <w:pPr>
        <w:numPr>
          <w:ilvl w:val="2"/>
          <w:numId w:val="30"/>
        </w:numPr>
        <w:overflowPunct/>
        <w:autoSpaceDE/>
        <w:autoSpaceDN/>
        <w:adjustRightInd/>
        <w:spacing w:after="0"/>
        <w:textAlignment w:val="auto"/>
        <w:rPr>
          <w:i/>
          <w:sz w:val="22"/>
          <w:szCs w:val="22"/>
          <w:lang w:val="en-US"/>
        </w:rPr>
      </w:pPr>
      <w:r w:rsidRPr="009A0886">
        <w:rPr>
          <w:i/>
          <w:sz w:val="22"/>
          <w:szCs w:val="22"/>
          <w:lang w:val="en-US"/>
        </w:rPr>
        <w:t>Focus on designing a common framework UL codebook for single-panel and multi-panel</w:t>
      </w:r>
    </w:p>
    <w:p w14:paraId="2F128267" w14:textId="77777777" w:rsidR="009A0886" w:rsidRPr="009A0886" w:rsidRDefault="009A0886" w:rsidP="009A0886">
      <w:pPr>
        <w:numPr>
          <w:ilvl w:val="1"/>
          <w:numId w:val="30"/>
        </w:numPr>
        <w:overflowPunct/>
        <w:autoSpaceDE/>
        <w:autoSpaceDN/>
        <w:adjustRightInd/>
        <w:spacing w:after="0"/>
        <w:textAlignment w:val="auto"/>
        <w:rPr>
          <w:i/>
          <w:sz w:val="22"/>
          <w:szCs w:val="22"/>
          <w:lang w:val="en-US"/>
        </w:rPr>
      </w:pPr>
      <w:r w:rsidRPr="009A0886">
        <w:rPr>
          <w:i/>
          <w:sz w:val="22"/>
          <w:szCs w:val="22"/>
          <w:lang w:val="en-US"/>
        </w:rPr>
        <w:t xml:space="preserve">Alt 3: </w:t>
      </w:r>
    </w:p>
    <w:p w14:paraId="742171B9" w14:textId="77777777" w:rsidR="009A0886" w:rsidRPr="009A0886" w:rsidRDefault="009A0886" w:rsidP="009A0886">
      <w:pPr>
        <w:numPr>
          <w:ilvl w:val="2"/>
          <w:numId w:val="30"/>
        </w:numPr>
        <w:overflowPunct/>
        <w:autoSpaceDE/>
        <w:autoSpaceDN/>
        <w:adjustRightInd/>
        <w:spacing w:after="0"/>
        <w:textAlignment w:val="auto"/>
        <w:rPr>
          <w:i/>
          <w:sz w:val="22"/>
          <w:szCs w:val="22"/>
          <w:lang w:val="en-US"/>
        </w:rPr>
      </w:pPr>
      <w:r w:rsidRPr="009A0886">
        <w:rPr>
          <w:i/>
          <w:sz w:val="22"/>
          <w:szCs w:val="22"/>
          <w:lang w:val="en-US"/>
        </w:rPr>
        <w:t>Design different UL codebooks for single-panel and multi-panel, respectively.</w:t>
      </w:r>
    </w:p>
    <w:p w14:paraId="4214AAE9" w14:textId="77777777" w:rsidR="009A0886" w:rsidRPr="009A0886" w:rsidRDefault="009A0886" w:rsidP="009A0886">
      <w:pPr>
        <w:numPr>
          <w:ilvl w:val="0"/>
          <w:numId w:val="30"/>
        </w:numPr>
        <w:overflowPunct/>
        <w:autoSpaceDE/>
        <w:autoSpaceDN/>
        <w:adjustRightInd/>
        <w:spacing w:after="0"/>
        <w:textAlignment w:val="auto"/>
        <w:rPr>
          <w:i/>
          <w:sz w:val="22"/>
          <w:szCs w:val="22"/>
          <w:lang w:val="en-US"/>
        </w:rPr>
      </w:pPr>
      <w:r w:rsidRPr="009A0886">
        <w:rPr>
          <w:i/>
          <w:sz w:val="22"/>
          <w:szCs w:val="22"/>
          <w:lang w:val="en-US"/>
        </w:rPr>
        <w:t xml:space="preserve">Codebook details are FFS </w:t>
      </w:r>
    </w:p>
    <w:p w14:paraId="2DED8B48" w14:textId="77777777" w:rsidR="009A0886" w:rsidRPr="009A0886" w:rsidRDefault="009A0886" w:rsidP="009A0886">
      <w:pPr>
        <w:numPr>
          <w:ilvl w:val="0"/>
          <w:numId w:val="30"/>
        </w:numPr>
        <w:overflowPunct/>
        <w:autoSpaceDE/>
        <w:autoSpaceDN/>
        <w:adjustRightInd/>
        <w:spacing w:after="0"/>
        <w:textAlignment w:val="auto"/>
        <w:rPr>
          <w:i/>
          <w:sz w:val="22"/>
          <w:szCs w:val="22"/>
          <w:lang w:val="en-US"/>
        </w:rPr>
      </w:pPr>
      <w:r w:rsidRPr="009A0886">
        <w:rPr>
          <w:i/>
          <w:sz w:val="22"/>
          <w:szCs w:val="22"/>
          <w:lang w:val="en-US"/>
        </w:rPr>
        <w:t>Existing LTE codebooks should be considered as baseline.</w:t>
      </w:r>
    </w:p>
    <w:p w14:paraId="0AE9C832" w14:textId="77777777" w:rsidR="009A0886" w:rsidRPr="009A0886" w:rsidRDefault="009A0886" w:rsidP="00026770">
      <w:pPr>
        <w:ind w:firstLine="284"/>
        <w:jc w:val="both"/>
        <w:rPr>
          <w:sz w:val="22"/>
          <w:szCs w:val="22"/>
          <w:lang w:val="en-US" w:eastAsia="zh-CN"/>
        </w:rPr>
      </w:pPr>
    </w:p>
    <w:p w14:paraId="5A8864B8" w14:textId="5DB0C0B4"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UL could support 3 transmission schemes: codebook based, non-codebook based and diversity based. The det</w:t>
      </w:r>
      <w:r w:rsidR="009A0886">
        <w:rPr>
          <w:sz w:val="22"/>
          <w:szCs w:val="22"/>
          <w:lang w:eastAsia="zh-CN"/>
        </w:rPr>
        <w:t>ail agreements are as follows [2] [3</w:t>
      </w:r>
      <w:r w:rsidR="00D3527F">
        <w:rPr>
          <w:sz w:val="22"/>
          <w:szCs w:val="22"/>
          <w:lang w:eastAsia="zh-CN"/>
        </w:rPr>
        <w:t xml:space="preserve">].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lastRenderedPageBreak/>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35421198" w14:textId="77777777" w:rsidR="00E312CB" w:rsidRDefault="00E312CB" w:rsidP="00026770">
      <w:pPr>
        <w:ind w:firstLine="284"/>
        <w:jc w:val="both"/>
        <w:rPr>
          <w:sz w:val="22"/>
          <w:szCs w:val="22"/>
          <w:lang w:eastAsia="zh-CN"/>
        </w:rPr>
      </w:pPr>
    </w:p>
    <w:p w14:paraId="7A371E6E" w14:textId="32B32A16" w:rsidR="00ED3274" w:rsidRDefault="00ED3274" w:rsidP="00026770">
      <w:pPr>
        <w:ind w:firstLine="284"/>
        <w:jc w:val="both"/>
        <w:rPr>
          <w:sz w:val="22"/>
          <w:szCs w:val="22"/>
          <w:lang w:eastAsia="zh-CN"/>
        </w:rPr>
      </w:pPr>
      <w:r>
        <w:rPr>
          <w:rFonts w:hint="eastAsia"/>
          <w:sz w:val="22"/>
          <w:szCs w:val="22"/>
          <w:lang w:eastAsia="zh-CN"/>
        </w:rPr>
        <w:t>In RAN1 #88 meeting, the following agreements have been achieved.</w:t>
      </w:r>
      <w:r>
        <w:rPr>
          <w:sz w:val="22"/>
          <w:szCs w:val="22"/>
          <w:lang w:eastAsia="zh-CN"/>
        </w:rPr>
        <w:t xml:space="preserve"> [</w:t>
      </w:r>
      <w:r w:rsidR="009A0886">
        <w:rPr>
          <w:sz w:val="22"/>
          <w:szCs w:val="22"/>
          <w:lang w:eastAsia="zh-CN"/>
        </w:rPr>
        <w:t>4</w:t>
      </w:r>
      <w:r>
        <w:rPr>
          <w:sz w:val="22"/>
          <w:szCs w:val="22"/>
          <w:lang w:eastAsia="zh-CN"/>
        </w:rPr>
        <w:t>]</w:t>
      </w:r>
    </w:p>
    <w:p w14:paraId="6C49DE9B"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In NR, support UE to report its capability regarding the max number of spatial layers (N) for UL transmission</w:t>
      </w:r>
    </w:p>
    <w:p w14:paraId="68EDCCA7"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 xml:space="preserve">NR supports UL codebook for an UE based on the reported capability, at least one of the followings is supported </w:t>
      </w:r>
    </w:p>
    <w:p w14:paraId="05D115B0"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Alt1: Network configures multiple codebooks each corresponding to a # of antenna ports</w:t>
      </w:r>
    </w:p>
    <w:p w14:paraId="4139AD72" w14:textId="77777777" w:rsidR="00081534" w:rsidRPr="00081534" w:rsidRDefault="00081534" w:rsidP="00081534">
      <w:pPr>
        <w:numPr>
          <w:ilvl w:val="1"/>
          <w:numId w:val="26"/>
        </w:numPr>
        <w:overflowPunct/>
        <w:autoSpaceDE/>
        <w:autoSpaceDN/>
        <w:adjustRightInd/>
        <w:spacing w:after="0"/>
        <w:textAlignment w:val="auto"/>
        <w:rPr>
          <w:i/>
          <w:sz w:val="22"/>
          <w:szCs w:val="22"/>
          <w:lang w:val="en-US"/>
        </w:rPr>
      </w:pPr>
      <w:r w:rsidRPr="00081534">
        <w:rPr>
          <w:i/>
          <w:sz w:val="22"/>
          <w:szCs w:val="22"/>
        </w:rPr>
        <w:t xml:space="preserve">Alt2: Network configures a scalable/nested codebook </w:t>
      </w:r>
      <w:r w:rsidRPr="00081534">
        <w:rPr>
          <w:i/>
          <w:sz w:val="22"/>
          <w:szCs w:val="22"/>
          <w:lang w:val="en-US"/>
        </w:rPr>
        <w:t xml:space="preserve">supporting a </w:t>
      </w:r>
      <w:r w:rsidRPr="00081534">
        <w:rPr>
          <w:i/>
          <w:sz w:val="22"/>
          <w:szCs w:val="22"/>
        </w:rPr>
        <w:t>variable # of antenna ports</w:t>
      </w:r>
    </w:p>
    <w:p w14:paraId="5CBFC435"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Alt3: Network configures a codebook same as UE capability</w:t>
      </w:r>
    </w:p>
    <w:p w14:paraId="43D6FE45"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 4: UE recommends a subset of codebook(s)</w:t>
      </w:r>
    </w:p>
    <w:p w14:paraId="29E56ED1" w14:textId="77777777" w:rsidR="00081534" w:rsidRPr="00081534" w:rsidRDefault="00081534" w:rsidP="00081534">
      <w:pPr>
        <w:numPr>
          <w:ilvl w:val="2"/>
          <w:numId w:val="26"/>
        </w:numPr>
        <w:overflowPunct/>
        <w:autoSpaceDE/>
        <w:autoSpaceDN/>
        <w:adjustRightInd/>
        <w:spacing w:after="0"/>
        <w:textAlignment w:val="auto"/>
        <w:rPr>
          <w:i/>
          <w:sz w:val="22"/>
          <w:szCs w:val="22"/>
        </w:rPr>
      </w:pPr>
      <w:r w:rsidRPr="00081534">
        <w:rPr>
          <w:i/>
          <w:sz w:val="22"/>
          <w:szCs w:val="22"/>
        </w:rPr>
        <w:t>This alternative may be absorbed into one or more the above alternatives</w:t>
      </w:r>
    </w:p>
    <w:p w14:paraId="61D901EB"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FFS the codebooks corresponding to a given number of TX antenna ports can be fixed in specification or configurable </w:t>
      </w:r>
    </w:p>
    <w:p w14:paraId="5D2B84D6"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UL codebook structure: at least one of the following two is supported</w:t>
      </w:r>
    </w:p>
    <w:p w14:paraId="6993F83B"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Alt 0: single-stage codebook </w:t>
      </w:r>
    </w:p>
    <w:p w14:paraId="6CA6DE40"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Alt 1: dual-stage codebook </w:t>
      </w:r>
    </w:p>
    <w:p w14:paraId="58A92FE4"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Consider using LTE codebooks, the impact of multi-panel, etc. for UL codebook design</w:t>
      </w:r>
    </w:p>
    <w:p w14:paraId="42A9D70D" w14:textId="77777777" w:rsidR="00E312CB" w:rsidRDefault="00E312CB" w:rsidP="00026770">
      <w:pPr>
        <w:ind w:firstLine="284"/>
        <w:jc w:val="both"/>
        <w:rPr>
          <w:sz w:val="22"/>
          <w:szCs w:val="22"/>
          <w:lang w:eastAsia="zh-CN"/>
        </w:rPr>
      </w:pPr>
    </w:p>
    <w:p w14:paraId="34FF24C1" w14:textId="3CCC4F5E" w:rsidR="00E312CB" w:rsidRDefault="00E312CB" w:rsidP="00026770">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#88bis meeting, the following agreements have been achieved. [</w:t>
      </w:r>
      <w:r w:rsidR="009A0886">
        <w:rPr>
          <w:sz w:val="22"/>
          <w:szCs w:val="22"/>
          <w:lang w:eastAsia="zh-CN"/>
        </w:rPr>
        <w:t>5</w:t>
      </w:r>
      <w:r>
        <w:rPr>
          <w:sz w:val="22"/>
          <w:szCs w:val="22"/>
          <w:lang w:eastAsia="zh-CN"/>
        </w:rPr>
        <w:t>]</w:t>
      </w:r>
    </w:p>
    <w:p w14:paraId="15386EBF" w14:textId="77777777" w:rsidR="00E312CB" w:rsidRPr="00E312CB" w:rsidRDefault="00E312CB" w:rsidP="00E312CB">
      <w:pPr>
        <w:numPr>
          <w:ilvl w:val="0"/>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Codebook based transmission for UL is supported at least by following signaling in UL grant:</w:t>
      </w:r>
    </w:p>
    <w:p w14:paraId="30FD52C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SRI+TPMI+TRI, where </w:t>
      </w:r>
    </w:p>
    <w:p w14:paraId="015C86E4"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The TPMI is used to indicate preferred precoder over the SRS ports in the selected SRS resource by the SRI.</w:t>
      </w:r>
    </w:p>
    <w:p w14:paraId="55AF84F6"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No SRI when a single SRS resource is configured</w:t>
      </w:r>
    </w:p>
    <w:p w14:paraId="498CAAAF" w14:textId="77777777" w:rsidR="00E312CB" w:rsidRPr="00E312CB" w:rsidRDefault="00E312CB" w:rsidP="00E312CB">
      <w:pPr>
        <w:numPr>
          <w:ilvl w:val="3"/>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The TPMI is used to indicate preferred precoder over the SRS ports in the configured single SRS resource.</w:t>
      </w:r>
    </w:p>
    <w:p w14:paraId="347CCE4C"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Support indication on selection of multiple SRS resources </w:t>
      </w:r>
    </w:p>
    <w:p w14:paraId="33030177"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FFS details</w:t>
      </w:r>
    </w:p>
    <w:p w14:paraId="41FF254B" w14:textId="77777777" w:rsidR="00E312CB" w:rsidRPr="00E312CB" w:rsidRDefault="00E312CB" w:rsidP="00E312CB">
      <w:pPr>
        <w:numPr>
          <w:ilvl w:val="0"/>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For codebook based transmission for CP-OFDM based UL, when a UE is configured with UL frequency selective precoding and if subband TPMI signaling is supported, support one of the following alternatives: </w:t>
      </w:r>
    </w:p>
    <w:p w14:paraId="74469845"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Alt 1:Subband TPMIs are signaled via DCI to the UE only for allocated PRBs for a given PUSCH transmission </w:t>
      </w:r>
    </w:p>
    <w:p w14:paraId="534C80BB"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Alt 2:Subband TPMIs are signaled via DCI to the UE for all PRBs in UL, regardless of the actual RA for a given PUSCH transmission</w:t>
      </w:r>
    </w:p>
    <w:p w14:paraId="38F374E7"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Other alternatives are not precluded</w:t>
      </w:r>
    </w:p>
    <w:p w14:paraId="6ED89C2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Note: Subband TPMI may correspond to W2 if dual-stage codebook is supported</w:t>
      </w:r>
    </w:p>
    <w:p w14:paraId="06EA928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FFS whether or not wideband TPMI is always signaled along with subband TPMI</w:t>
      </w:r>
    </w:p>
    <w:p w14:paraId="69C3BD0C" w14:textId="77777777" w:rsidR="00E312CB" w:rsidRPr="00E312CB" w:rsidRDefault="00E312CB" w:rsidP="00026770">
      <w:pPr>
        <w:ind w:firstLine="284"/>
        <w:jc w:val="both"/>
        <w:rPr>
          <w:sz w:val="22"/>
          <w:szCs w:val="22"/>
          <w:lang w:val="en-US" w:eastAsia="zh-CN"/>
        </w:rPr>
      </w:pPr>
    </w:p>
    <w:p w14:paraId="28D0451C" w14:textId="2DCBC564" w:rsidR="00A0767A" w:rsidRDefault="008A7CE5" w:rsidP="00026770">
      <w:pPr>
        <w:ind w:firstLine="284"/>
        <w:jc w:val="both"/>
        <w:rPr>
          <w:sz w:val="22"/>
          <w:szCs w:val="22"/>
          <w:lang w:eastAsia="zh-CN"/>
        </w:rPr>
      </w:pPr>
      <w:r>
        <w:rPr>
          <w:sz w:val="22"/>
          <w:szCs w:val="22"/>
          <w:lang w:eastAsia="zh-CN"/>
        </w:rPr>
        <w:t>In this contribution, we will provide some discussions on the UL codebook design as well as the DL signalling to support UL frequency selective precoding.</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3D815BAC" w14:textId="1ED8BC2C" w:rsidR="006731E5" w:rsidRPr="006731E5" w:rsidRDefault="00873422" w:rsidP="00873422">
      <w:pPr>
        <w:pStyle w:val="Heading2"/>
        <w:rPr>
          <w:lang w:val="en-US" w:eastAsia="zh-CN"/>
        </w:rPr>
      </w:pPr>
      <w:r>
        <w:rPr>
          <w:lang w:val="en-US" w:eastAsia="zh-CN"/>
        </w:rPr>
        <w:t xml:space="preserve">2.1 </w:t>
      </w:r>
      <w:r w:rsidR="008A7CE5">
        <w:rPr>
          <w:lang w:val="en-US" w:eastAsia="zh-CN"/>
        </w:rPr>
        <w:t>U</w:t>
      </w:r>
      <w:r w:rsidR="00081534">
        <w:rPr>
          <w:lang w:val="en-US" w:eastAsia="zh-CN"/>
        </w:rPr>
        <w:t>E Antenna Structure</w:t>
      </w:r>
    </w:p>
    <w:p w14:paraId="32B33E9E" w14:textId="77777777" w:rsidR="00F531A7" w:rsidRDefault="00F531A7" w:rsidP="00F531A7">
      <w:pPr>
        <w:ind w:firstLine="284"/>
        <w:jc w:val="both"/>
        <w:rPr>
          <w:sz w:val="22"/>
          <w:szCs w:val="22"/>
          <w:lang w:val="en-US" w:eastAsia="zh-CN"/>
        </w:rPr>
      </w:pPr>
      <w:r>
        <w:rPr>
          <w:sz w:val="22"/>
          <w:szCs w:val="22"/>
          <w:lang w:val="en-US" w:eastAsia="zh-CN"/>
        </w:rPr>
        <w:t xml:space="preserve">In RAN1 NR AH#2 meeting, there was some discussion on antenna panel structure for the UE. [6] There are different views on UE’s antenna panel structure: one is that different antenna panels can have the same orientation angle; the other is that different antenna panels should have different orientation angle. However in 3GPP TR 38.802, only the second antenna panel structure is discussed. Therefore the structure of antenna panels with different orientation should be prioritized. </w:t>
      </w:r>
    </w:p>
    <w:p w14:paraId="39C9A744" w14:textId="729C90BD" w:rsidR="00081534" w:rsidRDefault="00F531A7" w:rsidP="00AC7949">
      <w:pPr>
        <w:ind w:firstLine="284"/>
        <w:jc w:val="both"/>
        <w:rPr>
          <w:sz w:val="22"/>
          <w:szCs w:val="22"/>
          <w:lang w:val="en-US" w:eastAsia="zh-CN"/>
        </w:rPr>
      </w:pPr>
      <w:r>
        <w:rPr>
          <w:sz w:val="22"/>
          <w:szCs w:val="22"/>
          <w:lang w:val="en-US" w:eastAsia="zh-CN"/>
        </w:rPr>
        <w:t>The UE may select one antenna panel or multiple antenna panels to communicate with the gNB. Then it should be necessary to report the number of antenna ports per panel as well as the number of simultaneously used panels</w:t>
      </w:r>
      <w:r w:rsidR="00416468">
        <w:rPr>
          <w:sz w:val="22"/>
          <w:szCs w:val="22"/>
          <w:lang w:val="en-US" w:eastAsia="zh-CN"/>
        </w:rPr>
        <w:t xml:space="preserve"> and the number of physical panels in order to support some panel selection.</w:t>
      </w:r>
      <w:r>
        <w:rPr>
          <w:sz w:val="22"/>
          <w:szCs w:val="22"/>
          <w:lang w:val="en-US" w:eastAsia="zh-CN"/>
        </w:rPr>
        <w:t xml:space="preserve"> </w:t>
      </w:r>
      <w:r w:rsidR="00416468">
        <w:rPr>
          <w:sz w:val="22"/>
          <w:szCs w:val="22"/>
          <w:lang w:val="en-US" w:eastAsia="zh-CN"/>
        </w:rPr>
        <w:t>Hence some SRS antenna ports can be grouped, and different SRS antenna ports groups can have different pathloss. Then when UE reporting the UE capability, the number of SRS antenna ports groups and number of SRS antenna ports can be reported. Further the number of total SRS antennas should also be reported to reflect the maximum number of simultaneously used panels</w:t>
      </w:r>
      <w:r w:rsidR="00FD681C">
        <w:rPr>
          <w:sz w:val="22"/>
          <w:szCs w:val="22"/>
          <w:lang w:val="en-US" w:eastAsia="zh-CN"/>
        </w:rPr>
        <w:t>.</w:t>
      </w:r>
      <w:r w:rsidR="00416468">
        <w:rPr>
          <w:sz w:val="22"/>
          <w:szCs w:val="22"/>
          <w:lang w:val="en-US" w:eastAsia="zh-CN"/>
        </w:rPr>
        <w:t xml:space="preserve"> </w:t>
      </w:r>
    </w:p>
    <w:p w14:paraId="20A4FA31" w14:textId="0C2A21D9" w:rsidR="00416468" w:rsidRDefault="00416468" w:rsidP="00AC7949">
      <w:pPr>
        <w:ind w:firstLine="284"/>
        <w:jc w:val="both"/>
        <w:rPr>
          <w:b/>
          <w:i/>
          <w:sz w:val="22"/>
          <w:szCs w:val="22"/>
          <w:lang w:val="en-US" w:eastAsia="zh-CN"/>
        </w:rPr>
      </w:pPr>
      <w:r>
        <w:rPr>
          <w:rFonts w:hint="eastAsia"/>
          <w:b/>
          <w:i/>
          <w:sz w:val="22"/>
          <w:szCs w:val="22"/>
          <w:lang w:val="en-US" w:eastAsia="zh-CN"/>
        </w:rPr>
        <w:t>Proposa</w:t>
      </w:r>
      <w:r>
        <w:rPr>
          <w:b/>
          <w:i/>
          <w:sz w:val="22"/>
          <w:szCs w:val="22"/>
          <w:lang w:val="en-US" w:eastAsia="zh-CN"/>
        </w:rPr>
        <w:t xml:space="preserve">l 1: For UL codebook design, the use case of the antenna panels with different orientation should be prioritized compared to the case of antenna </w:t>
      </w:r>
      <w:r w:rsidR="00FD681C">
        <w:rPr>
          <w:b/>
          <w:i/>
          <w:sz w:val="22"/>
          <w:szCs w:val="22"/>
          <w:lang w:val="en-US" w:eastAsia="zh-CN"/>
        </w:rPr>
        <w:t>panels with the same orientation</w:t>
      </w:r>
      <w:r>
        <w:rPr>
          <w:b/>
          <w:i/>
          <w:sz w:val="22"/>
          <w:szCs w:val="22"/>
          <w:lang w:val="en-US" w:eastAsia="zh-CN"/>
        </w:rPr>
        <w:t>.</w:t>
      </w:r>
    </w:p>
    <w:p w14:paraId="5606FA79" w14:textId="10A642BA" w:rsidR="00081534" w:rsidRPr="00081534" w:rsidRDefault="00FD681C" w:rsidP="00AC7949">
      <w:pPr>
        <w:ind w:firstLine="284"/>
        <w:jc w:val="both"/>
        <w:rPr>
          <w:b/>
          <w:i/>
          <w:sz w:val="22"/>
          <w:szCs w:val="22"/>
          <w:lang w:val="en-US" w:eastAsia="zh-CN"/>
        </w:rPr>
      </w:pPr>
      <w:r>
        <w:rPr>
          <w:b/>
          <w:i/>
          <w:sz w:val="22"/>
          <w:szCs w:val="22"/>
          <w:lang w:val="en-US" w:eastAsia="zh-CN"/>
        </w:rPr>
        <w:t>Proposal 2</w:t>
      </w:r>
      <w:r w:rsidR="00CA59AB">
        <w:rPr>
          <w:b/>
          <w:i/>
          <w:sz w:val="22"/>
          <w:szCs w:val="22"/>
          <w:lang w:val="en-US" w:eastAsia="zh-CN"/>
        </w:rPr>
        <w:t>: W</w:t>
      </w:r>
      <w:r w:rsidR="00081534" w:rsidRPr="00081534">
        <w:rPr>
          <w:b/>
          <w:i/>
          <w:sz w:val="22"/>
          <w:szCs w:val="22"/>
          <w:lang w:val="en-US" w:eastAsia="zh-CN"/>
        </w:rPr>
        <w:t xml:space="preserve">hen reporting the UE capability, the reporting of number of </w:t>
      </w:r>
      <w:r w:rsidR="00873422">
        <w:rPr>
          <w:b/>
          <w:i/>
          <w:sz w:val="22"/>
          <w:szCs w:val="22"/>
          <w:lang w:val="en-US" w:eastAsia="zh-CN"/>
        </w:rPr>
        <w:t xml:space="preserve">SRS </w:t>
      </w:r>
      <w:r w:rsidR="00081534" w:rsidRPr="00081534">
        <w:rPr>
          <w:b/>
          <w:i/>
          <w:sz w:val="22"/>
          <w:szCs w:val="22"/>
          <w:lang w:val="en-US" w:eastAsia="zh-CN"/>
        </w:rPr>
        <w:t xml:space="preserve">antenna ports, number of </w:t>
      </w:r>
      <w:r w:rsidR="00873422">
        <w:rPr>
          <w:b/>
          <w:i/>
          <w:sz w:val="22"/>
          <w:szCs w:val="22"/>
          <w:lang w:val="en-US" w:eastAsia="zh-CN"/>
        </w:rPr>
        <w:t xml:space="preserve">SRS </w:t>
      </w:r>
      <w:r w:rsidR="00081534" w:rsidRPr="00081534">
        <w:rPr>
          <w:b/>
          <w:i/>
          <w:sz w:val="22"/>
          <w:szCs w:val="22"/>
          <w:lang w:val="en-US" w:eastAsia="zh-CN"/>
        </w:rPr>
        <w:t xml:space="preserve">antenna ports per group and number of </w:t>
      </w:r>
      <w:r w:rsidR="00873422">
        <w:rPr>
          <w:b/>
          <w:i/>
          <w:sz w:val="22"/>
          <w:szCs w:val="22"/>
          <w:lang w:val="en-US" w:eastAsia="zh-CN"/>
        </w:rPr>
        <w:t xml:space="preserve">SRS </w:t>
      </w:r>
      <w:r w:rsidR="00081534" w:rsidRPr="00081534">
        <w:rPr>
          <w:b/>
          <w:i/>
          <w:sz w:val="22"/>
          <w:szCs w:val="22"/>
          <w:lang w:val="en-US" w:eastAsia="zh-CN"/>
        </w:rPr>
        <w:t>antenna ports group</w:t>
      </w:r>
      <w:r>
        <w:rPr>
          <w:b/>
          <w:i/>
          <w:sz w:val="22"/>
          <w:szCs w:val="22"/>
          <w:lang w:val="en-US" w:eastAsia="zh-CN"/>
        </w:rPr>
        <w:t>s</w:t>
      </w:r>
      <w:r w:rsidR="00081534" w:rsidRPr="00081534">
        <w:rPr>
          <w:b/>
          <w:i/>
          <w:sz w:val="22"/>
          <w:szCs w:val="22"/>
          <w:lang w:val="en-US" w:eastAsia="zh-CN"/>
        </w:rPr>
        <w:t xml:space="preserve"> should be reported.</w:t>
      </w:r>
    </w:p>
    <w:p w14:paraId="07EFD6EA" w14:textId="7BB7AD43" w:rsidR="00081534" w:rsidRPr="00081534" w:rsidRDefault="00873422" w:rsidP="00873422">
      <w:pPr>
        <w:pStyle w:val="Heading2"/>
        <w:rPr>
          <w:lang w:val="en-US" w:eastAsia="zh-CN"/>
        </w:rPr>
      </w:pPr>
      <w:r>
        <w:rPr>
          <w:lang w:val="en-US" w:eastAsia="zh-CN"/>
        </w:rPr>
        <w:t xml:space="preserve">2.2 </w:t>
      </w:r>
      <w:r w:rsidR="00081534" w:rsidRPr="00081534">
        <w:rPr>
          <w:rFonts w:hint="eastAsia"/>
          <w:lang w:val="en-US" w:eastAsia="zh-CN"/>
        </w:rPr>
        <w:t>UL</w:t>
      </w:r>
      <w:r w:rsidR="00081534" w:rsidRPr="00081534">
        <w:rPr>
          <w:lang w:val="en-US" w:eastAsia="zh-CN"/>
        </w:rPr>
        <w:t xml:space="preserve"> Codebook</w:t>
      </w:r>
    </w:p>
    <w:p w14:paraId="7A74B460" w14:textId="3B8975B6" w:rsidR="008A7CE5" w:rsidRDefault="00081534" w:rsidP="00AC7949">
      <w:pPr>
        <w:ind w:firstLine="284"/>
        <w:jc w:val="both"/>
        <w:rPr>
          <w:sz w:val="22"/>
          <w:szCs w:val="22"/>
          <w:lang w:val="en-US" w:eastAsia="zh-CN"/>
        </w:rPr>
      </w:pPr>
      <w:r>
        <w:rPr>
          <w:sz w:val="22"/>
          <w:szCs w:val="22"/>
          <w:lang w:val="en-US" w:eastAsia="zh-CN"/>
        </w:rPr>
        <w:t xml:space="preserve">For the UEs with multiple antenna panels, </w:t>
      </w:r>
      <w:r w:rsidR="00317A42">
        <w:rPr>
          <w:sz w:val="22"/>
          <w:szCs w:val="22"/>
          <w:lang w:val="en-US" w:eastAsia="zh-CN"/>
        </w:rPr>
        <w:t>the panel selection should be necessary</w:t>
      </w:r>
      <w:r w:rsidR="00550C5D">
        <w:rPr>
          <w:sz w:val="22"/>
          <w:szCs w:val="22"/>
          <w:lang w:val="en-US" w:eastAsia="zh-CN"/>
        </w:rPr>
        <w:t xml:space="preserve">. One possible way is to define the panel selection based on some explicit indication, such as SRS </w:t>
      </w:r>
      <w:r w:rsidR="005E6444">
        <w:rPr>
          <w:sz w:val="22"/>
          <w:szCs w:val="22"/>
          <w:lang w:val="en-US" w:eastAsia="zh-CN"/>
        </w:rPr>
        <w:t xml:space="preserve">resource </w:t>
      </w:r>
      <w:r w:rsidR="00550C5D">
        <w:rPr>
          <w:sz w:val="22"/>
          <w:szCs w:val="22"/>
          <w:lang w:val="en-US" w:eastAsia="zh-CN"/>
        </w:rPr>
        <w:t xml:space="preserve">index. Another possible way is to support the panel selection by the codebook. </w:t>
      </w:r>
      <w:r>
        <w:rPr>
          <w:sz w:val="22"/>
          <w:szCs w:val="22"/>
          <w:lang w:val="en-US" w:eastAsia="zh-CN"/>
        </w:rPr>
        <w:t xml:space="preserve">However it is not easy to select the antenna panel only based on the codebook if the </w:t>
      </w:r>
      <w:r w:rsidR="00FD681C">
        <w:rPr>
          <w:sz w:val="22"/>
          <w:szCs w:val="22"/>
          <w:lang w:val="en-US" w:eastAsia="zh-CN"/>
        </w:rPr>
        <w:t>number of simultaneously used panels is smaller than number of physical antenna panels</w:t>
      </w:r>
      <w:r>
        <w:rPr>
          <w:sz w:val="22"/>
          <w:szCs w:val="22"/>
          <w:lang w:val="en-US" w:eastAsia="zh-CN"/>
        </w:rPr>
        <w:t xml:space="preserve">. </w:t>
      </w:r>
      <w:r w:rsidR="00FD681C">
        <w:rPr>
          <w:sz w:val="22"/>
          <w:szCs w:val="22"/>
          <w:lang w:val="en-US" w:eastAsia="zh-CN"/>
        </w:rPr>
        <w:t>Hence it is better to use some control signaling to explicitly indicate the antenna panel.</w:t>
      </w:r>
    </w:p>
    <w:p w14:paraId="39E0FF86" w14:textId="0D44CB5E" w:rsidR="00C902B6" w:rsidRDefault="00873422" w:rsidP="00AC7949">
      <w:pPr>
        <w:ind w:firstLine="284"/>
        <w:jc w:val="both"/>
        <w:rPr>
          <w:sz w:val="22"/>
          <w:szCs w:val="22"/>
          <w:lang w:val="en-US" w:eastAsia="zh-CN"/>
        </w:rPr>
      </w:pPr>
      <w:r>
        <w:rPr>
          <w:sz w:val="22"/>
          <w:szCs w:val="22"/>
          <w:lang w:val="en-US" w:eastAsia="zh-CN"/>
        </w:rPr>
        <w:t xml:space="preserve">For some numerology, it could be possible that the timing offset in different panels may be equal to multiple TA or exceed the CP. Therefore the TA can be panel specific. </w:t>
      </w:r>
      <w:r w:rsidR="00C902B6">
        <w:rPr>
          <w:sz w:val="22"/>
          <w:szCs w:val="22"/>
          <w:lang w:val="en-US" w:eastAsia="zh-CN"/>
        </w:rPr>
        <w:t xml:space="preserve">In addition, the phase noise for different panels may be </w:t>
      </w:r>
      <w:proofErr w:type="gramStart"/>
      <w:r w:rsidR="00C902B6">
        <w:rPr>
          <w:sz w:val="22"/>
          <w:szCs w:val="22"/>
          <w:lang w:val="en-US" w:eastAsia="zh-CN"/>
        </w:rPr>
        <w:t>different</w:t>
      </w:r>
      <w:proofErr w:type="gramEnd"/>
      <w:r w:rsidR="00C902B6">
        <w:rPr>
          <w:sz w:val="22"/>
          <w:szCs w:val="22"/>
          <w:lang w:val="en-US" w:eastAsia="zh-CN"/>
        </w:rPr>
        <w:t xml:space="preserve">, then the co-phasing between panels could be different in different symbols. </w:t>
      </w:r>
    </w:p>
    <w:p w14:paraId="233A8A6D" w14:textId="7E040FFA" w:rsidR="00C902B6" w:rsidRDefault="00C902B6" w:rsidP="00AC7949">
      <w:pPr>
        <w:ind w:firstLine="284"/>
        <w:jc w:val="both"/>
        <w:rPr>
          <w:sz w:val="22"/>
          <w:szCs w:val="22"/>
          <w:lang w:val="en-US" w:eastAsia="zh-CN"/>
        </w:rPr>
      </w:pPr>
      <w:r>
        <w:rPr>
          <w:sz w:val="22"/>
          <w:szCs w:val="22"/>
          <w:lang w:val="en-US" w:eastAsia="zh-CN"/>
        </w:rPr>
        <w:t>Generally, for cross-panel transmission, the following issues should be taken into account:</w:t>
      </w:r>
    </w:p>
    <w:p w14:paraId="4764B86D" w14:textId="4C34AB5D" w:rsidR="00C902B6" w:rsidRPr="006530FC" w:rsidRDefault="00C902B6" w:rsidP="00C902B6">
      <w:pPr>
        <w:pStyle w:val="ListParagraph"/>
        <w:numPr>
          <w:ilvl w:val="0"/>
          <w:numId w:val="31"/>
        </w:numPr>
        <w:jc w:val="both"/>
        <w:rPr>
          <w:rFonts w:ascii="Times New Roman" w:hAnsi="Times New Roman"/>
          <w:lang w:eastAsia="zh-CN"/>
        </w:rPr>
      </w:pPr>
      <w:r w:rsidRPr="006530FC">
        <w:rPr>
          <w:rFonts w:ascii="Times New Roman" w:eastAsiaTheme="minorEastAsia" w:hAnsi="Times New Roman"/>
          <w:lang w:eastAsia="zh-CN"/>
        </w:rPr>
        <w:t>TA difference across different panels</w:t>
      </w:r>
    </w:p>
    <w:p w14:paraId="7FFDECAF" w14:textId="3C0190DB" w:rsidR="00C902B6" w:rsidRPr="006530FC" w:rsidRDefault="00C902B6" w:rsidP="00C902B6">
      <w:pPr>
        <w:pStyle w:val="ListParagraph"/>
        <w:numPr>
          <w:ilvl w:val="0"/>
          <w:numId w:val="31"/>
        </w:numPr>
        <w:jc w:val="both"/>
        <w:rPr>
          <w:rFonts w:ascii="Times New Roman" w:hAnsi="Times New Roman"/>
          <w:lang w:eastAsia="zh-CN"/>
        </w:rPr>
      </w:pPr>
      <w:r w:rsidRPr="006530FC">
        <w:rPr>
          <w:rFonts w:ascii="Times New Roman" w:eastAsiaTheme="minorEastAsia" w:hAnsi="Times New Roman"/>
          <w:lang w:eastAsia="zh-CN"/>
        </w:rPr>
        <w:t>Pathloss difference across different panels</w:t>
      </w:r>
    </w:p>
    <w:p w14:paraId="28E30353" w14:textId="4CC2025F" w:rsidR="00C902B6" w:rsidRPr="006530FC" w:rsidRDefault="00C902B6" w:rsidP="00C902B6">
      <w:pPr>
        <w:pStyle w:val="ListParagraph"/>
        <w:numPr>
          <w:ilvl w:val="0"/>
          <w:numId w:val="31"/>
        </w:numPr>
        <w:jc w:val="both"/>
        <w:rPr>
          <w:rFonts w:ascii="Times New Roman" w:hAnsi="Times New Roman"/>
          <w:lang w:eastAsia="zh-CN"/>
        </w:rPr>
      </w:pPr>
      <w:r w:rsidRPr="006530FC">
        <w:rPr>
          <w:rFonts w:ascii="Times New Roman" w:eastAsiaTheme="minorEastAsia" w:hAnsi="Times New Roman"/>
          <w:lang w:eastAsia="zh-CN"/>
        </w:rPr>
        <w:t>Potential phase noise difference across panels</w:t>
      </w:r>
    </w:p>
    <w:p w14:paraId="670891AA" w14:textId="236C06C2" w:rsidR="00873422" w:rsidRDefault="00873422" w:rsidP="00AC7949">
      <w:pPr>
        <w:ind w:firstLine="284"/>
        <w:jc w:val="both"/>
        <w:rPr>
          <w:sz w:val="22"/>
          <w:szCs w:val="22"/>
          <w:lang w:val="en-US" w:eastAsia="zh-CN"/>
        </w:rPr>
      </w:pPr>
      <w:r>
        <w:rPr>
          <w:sz w:val="22"/>
          <w:szCs w:val="22"/>
          <w:lang w:val="en-US" w:eastAsia="zh-CN"/>
        </w:rPr>
        <w:t>Hence</w:t>
      </w:r>
      <w:r w:rsidR="00C902B6">
        <w:rPr>
          <w:sz w:val="22"/>
          <w:szCs w:val="22"/>
          <w:lang w:val="en-US" w:eastAsia="zh-CN"/>
        </w:rPr>
        <w:t xml:space="preserve"> it is not easy to support cross panel transmission and</w:t>
      </w:r>
      <w:r>
        <w:rPr>
          <w:sz w:val="22"/>
          <w:szCs w:val="22"/>
          <w:lang w:val="en-US" w:eastAsia="zh-CN"/>
        </w:rPr>
        <w:t xml:space="preserve"> it is better to configure the panel selection by explicit signaling. For single stage codebook, it should only be used to indicate different transmit directions. The LTE Rel-8 downlink codebook can be the starting point.</w:t>
      </w:r>
      <w:r w:rsidR="00C902B6">
        <w:rPr>
          <w:sz w:val="22"/>
          <w:szCs w:val="22"/>
          <w:lang w:val="en-US" w:eastAsia="zh-CN"/>
        </w:rPr>
        <w:t xml:space="preserve"> To support frequency selective precoding, two-stage codebook could be considered if there is no performance degradation.</w:t>
      </w:r>
    </w:p>
    <w:p w14:paraId="7695C664" w14:textId="400BAE3F" w:rsidR="007777C3" w:rsidRDefault="003C03D5" w:rsidP="007777C3">
      <w:pPr>
        <w:ind w:firstLine="284"/>
        <w:jc w:val="both"/>
        <w:rPr>
          <w:sz w:val="22"/>
          <w:szCs w:val="22"/>
          <w:lang w:val="en-US" w:eastAsia="zh-CN"/>
        </w:rPr>
      </w:pPr>
      <w:r>
        <w:rPr>
          <w:sz w:val="22"/>
          <w:szCs w:val="22"/>
          <w:lang w:val="en-US" w:eastAsia="zh-CN"/>
        </w:rPr>
        <w:t>Further, for SU-MIMO, multiple PT-RS antenna ports can be used, which are used to reflect different phase noise levels in different antenna ports. In that case, the common phase error (CPE) in different antenna ports could be quite different, so that for each symbol there could be a random co-phasing among those antenna ports. Thus only antenna ports selection should be used if multiple PT-RS antenna ports are used. For example, if the number of transmission antenna port is 2 and number of PT-RS antenna ports is 2, the codebook can be like Table 1</w:t>
      </w:r>
      <w:r w:rsidR="007777C3">
        <w:rPr>
          <w:sz w:val="22"/>
          <w:szCs w:val="22"/>
          <w:lang w:val="en-US" w:eastAsia="zh-CN"/>
        </w:rPr>
        <w:t>.</w:t>
      </w:r>
      <w:r w:rsidR="007777C3">
        <w:rPr>
          <w:rFonts w:hint="eastAsia"/>
          <w:sz w:val="22"/>
          <w:szCs w:val="22"/>
          <w:lang w:val="en-US" w:eastAsia="zh-CN"/>
        </w:rPr>
        <w:t xml:space="preserve"> </w:t>
      </w:r>
      <w:r w:rsidR="007777C3">
        <w:rPr>
          <w:sz w:val="22"/>
          <w:szCs w:val="22"/>
          <w:lang w:val="en-US" w:eastAsia="zh-CN"/>
        </w:rPr>
        <w:t>Hence for the UL codebook design, the number of PT-RS AP should be taken into account.</w:t>
      </w:r>
    </w:p>
    <w:p w14:paraId="1B287B42" w14:textId="77777777" w:rsidR="007777C3" w:rsidRDefault="007777C3" w:rsidP="007777C3">
      <w:pPr>
        <w:ind w:firstLine="284"/>
        <w:jc w:val="both"/>
        <w:rPr>
          <w:rFonts w:hint="eastAsia"/>
          <w:sz w:val="22"/>
          <w:szCs w:val="22"/>
          <w:lang w:val="en-US" w:eastAsia="zh-CN"/>
        </w:rPr>
      </w:pPr>
    </w:p>
    <w:p w14:paraId="6ACE1B4C" w14:textId="7B360F88" w:rsidR="003C03D5" w:rsidRPr="003C03D5" w:rsidRDefault="003C03D5" w:rsidP="003C03D5">
      <w:pPr>
        <w:ind w:firstLine="284"/>
        <w:jc w:val="center"/>
        <w:rPr>
          <w:b/>
          <w:sz w:val="22"/>
          <w:szCs w:val="22"/>
          <w:lang w:val="en-US" w:eastAsia="zh-CN"/>
        </w:rPr>
      </w:pPr>
      <w:r w:rsidRPr="003C03D5">
        <w:rPr>
          <w:b/>
          <w:sz w:val="22"/>
          <w:szCs w:val="22"/>
          <w:lang w:val="en-US" w:eastAsia="zh-CN"/>
        </w:rPr>
        <w:lastRenderedPageBreak/>
        <w:t xml:space="preserve">Table 1: codebook structure for 2 </w:t>
      </w:r>
      <w:proofErr w:type="gramStart"/>
      <w:r w:rsidRPr="003C03D5">
        <w:rPr>
          <w:b/>
          <w:sz w:val="22"/>
          <w:szCs w:val="22"/>
          <w:lang w:val="en-US" w:eastAsia="zh-CN"/>
        </w:rPr>
        <w:t>Tx</w:t>
      </w:r>
      <w:proofErr w:type="gramEnd"/>
      <w:r w:rsidRPr="003C03D5">
        <w:rPr>
          <w:b/>
          <w:sz w:val="22"/>
          <w:szCs w:val="22"/>
          <w:lang w:val="en-US" w:eastAsia="zh-CN"/>
        </w:rPr>
        <w:t xml:space="preserve"> case when number of PT-RS AP is 2</w:t>
      </w:r>
    </w:p>
    <w:tbl>
      <w:tblPr>
        <w:tblStyle w:val="TableGrid"/>
        <w:tblW w:w="0" w:type="auto"/>
        <w:jc w:val="center"/>
        <w:tblLook w:val="04A0" w:firstRow="1" w:lastRow="0" w:firstColumn="1" w:lastColumn="0" w:noHBand="0" w:noVBand="1"/>
      </w:tblPr>
      <w:tblGrid>
        <w:gridCol w:w="1681"/>
        <w:gridCol w:w="1019"/>
        <w:gridCol w:w="1170"/>
      </w:tblGrid>
      <w:tr w:rsidR="003C03D5" w14:paraId="4820F1FB" w14:textId="77777777" w:rsidTr="003C03D5">
        <w:trPr>
          <w:jc w:val="center"/>
        </w:trPr>
        <w:tc>
          <w:tcPr>
            <w:tcW w:w="1681" w:type="dxa"/>
            <w:vMerge w:val="restart"/>
          </w:tcPr>
          <w:p w14:paraId="6B6C4FAB" w14:textId="6AAA46F1" w:rsidR="003C03D5" w:rsidRDefault="003C03D5" w:rsidP="003C03D5">
            <w:pPr>
              <w:jc w:val="center"/>
              <w:rPr>
                <w:sz w:val="22"/>
                <w:szCs w:val="22"/>
                <w:lang w:val="en-US" w:eastAsia="zh-CN"/>
              </w:rPr>
            </w:pPr>
            <w:r>
              <w:rPr>
                <w:rFonts w:hint="eastAsia"/>
                <w:sz w:val="22"/>
                <w:szCs w:val="22"/>
                <w:lang w:val="en-US" w:eastAsia="zh-CN"/>
              </w:rPr>
              <w:t>Codeboo</w:t>
            </w:r>
            <w:r>
              <w:rPr>
                <w:sz w:val="22"/>
                <w:szCs w:val="22"/>
                <w:lang w:val="en-US" w:eastAsia="zh-CN"/>
              </w:rPr>
              <w:t>k Index</w:t>
            </w:r>
          </w:p>
        </w:tc>
        <w:tc>
          <w:tcPr>
            <w:tcW w:w="2189" w:type="dxa"/>
            <w:gridSpan w:val="2"/>
          </w:tcPr>
          <w:p w14:paraId="719DA71D" w14:textId="3C4F29D8" w:rsidR="003C03D5" w:rsidRDefault="003C03D5" w:rsidP="003C03D5">
            <w:pPr>
              <w:jc w:val="center"/>
              <w:rPr>
                <w:sz w:val="22"/>
                <w:szCs w:val="22"/>
                <w:lang w:val="en-US" w:eastAsia="zh-CN"/>
              </w:rPr>
            </w:pPr>
            <w:r>
              <w:rPr>
                <w:rFonts w:hint="eastAsia"/>
                <w:sz w:val="22"/>
                <w:szCs w:val="22"/>
                <w:lang w:val="en-US" w:eastAsia="zh-CN"/>
              </w:rPr>
              <w:t xml:space="preserve">Number </w:t>
            </w:r>
            <w:r>
              <w:rPr>
                <w:sz w:val="22"/>
                <w:szCs w:val="22"/>
                <w:lang w:val="en-US" w:eastAsia="zh-CN"/>
              </w:rPr>
              <w:t>of layers</w:t>
            </w:r>
          </w:p>
        </w:tc>
      </w:tr>
      <w:tr w:rsidR="003C03D5" w14:paraId="3D9AA4F4" w14:textId="77777777" w:rsidTr="007777C3">
        <w:trPr>
          <w:trHeight w:val="505"/>
          <w:jc w:val="center"/>
        </w:trPr>
        <w:tc>
          <w:tcPr>
            <w:tcW w:w="1681" w:type="dxa"/>
            <w:vMerge/>
          </w:tcPr>
          <w:p w14:paraId="32EFFA22" w14:textId="77777777" w:rsidR="003C03D5" w:rsidRDefault="003C03D5" w:rsidP="003C03D5">
            <w:pPr>
              <w:jc w:val="center"/>
              <w:rPr>
                <w:sz w:val="22"/>
                <w:szCs w:val="22"/>
                <w:lang w:val="en-US" w:eastAsia="zh-CN"/>
              </w:rPr>
            </w:pPr>
          </w:p>
        </w:tc>
        <w:tc>
          <w:tcPr>
            <w:tcW w:w="1019" w:type="dxa"/>
          </w:tcPr>
          <w:p w14:paraId="3B5BBCEC" w14:textId="4405136B" w:rsidR="003C03D5" w:rsidRDefault="003C03D5" w:rsidP="003C03D5">
            <w:pPr>
              <w:jc w:val="center"/>
              <w:rPr>
                <w:sz w:val="22"/>
                <w:szCs w:val="22"/>
                <w:lang w:val="en-US" w:eastAsia="zh-CN"/>
              </w:rPr>
            </w:pPr>
            <w:r>
              <w:rPr>
                <w:rFonts w:hint="eastAsia"/>
                <w:sz w:val="22"/>
                <w:szCs w:val="22"/>
                <w:lang w:val="en-US" w:eastAsia="zh-CN"/>
              </w:rPr>
              <w:t>1</w:t>
            </w:r>
          </w:p>
        </w:tc>
        <w:tc>
          <w:tcPr>
            <w:tcW w:w="1170" w:type="dxa"/>
          </w:tcPr>
          <w:p w14:paraId="496B8A04" w14:textId="11C6C272" w:rsidR="003C03D5" w:rsidRDefault="003C03D5" w:rsidP="003C03D5">
            <w:pPr>
              <w:jc w:val="center"/>
              <w:rPr>
                <w:sz w:val="22"/>
                <w:szCs w:val="22"/>
                <w:lang w:val="en-US" w:eastAsia="zh-CN"/>
              </w:rPr>
            </w:pPr>
            <w:r>
              <w:rPr>
                <w:rFonts w:hint="eastAsia"/>
                <w:sz w:val="22"/>
                <w:szCs w:val="22"/>
                <w:lang w:val="en-US" w:eastAsia="zh-CN"/>
              </w:rPr>
              <w:t>2</w:t>
            </w:r>
          </w:p>
        </w:tc>
      </w:tr>
      <w:tr w:rsidR="003C03D5" w14:paraId="5DCEF1CA" w14:textId="77777777" w:rsidTr="003C03D5">
        <w:trPr>
          <w:jc w:val="center"/>
        </w:trPr>
        <w:tc>
          <w:tcPr>
            <w:tcW w:w="1681" w:type="dxa"/>
          </w:tcPr>
          <w:p w14:paraId="70B6F4E3" w14:textId="111E4956" w:rsidR="003C03D5" w:rsidRDefault="003C03D5" w:rsidP="003C03D5">
            <w:pPr>
              <w:jc w:val="center"/>
              <w:rPr>
                <w:sz w:val="22"/>
                <w:szCs w:val="22"/>
                <w:lang w:val="en-US" w:eastAsia="zh-CN"/>
              </w:rPr>
            </w:pPr>
            <w:r>
              <w:rPr>
                <w:rFonts w:hint="eastAsia"/>
                <w:sz w:val="22"/>
                <w:szCs w:val="22"/>
                <w:lang w:val="en-US" w:eastAsia="zh-CN"/>
              </w:rPr>
              <w:t>0</w:t>
            </w:r>
          </w:p>
        </w:tc>
        <w:tc>
          <w:tcPr>
            <w:tcW w:w="1019" w:type="dxa"/>
          </w:tcPr>
          <w:p w14:paraId="35DD96E9" w14:textId="070FA0DE" w:rsidR="003C03D5" w:rsidRDefault="003C03D5" w:rsidP="003C03D5">
            <w:pPr>
              <w:jc w:val="center"/>
              <w:rPr>
                <w:sz w:val="22"/>
                <w:szCs w:val="22"/>
                <w:lang w:val="en-US" w:eastAsia="zh-CN"/>
              </w:rPr>
            </w:pPr>
            <m:oMathPara>
              <m:oMath>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mr>
                      <m:mr>
                        <m:e>
                          <m:r>
                            <w:rPr>
                              <w:rFonts w:ascii="Cambria Math" w:hAnsi="Cambria Math"/>
                              <w:sz w:val="22"/>
                              <w:szCs w:val="22"/>
                              <w:lang w:val="en-US" w:eastAsia="zh-CN"/>
                            </w:rPr>
                            <m:t>0</m:t>
                          </m:r>
                        </m:e>
                      </m:mr>
                    </m:m>
                  </m:e>
                </m:d>
              </m:oMath>
            </m:oMathPara>
          </w:p>
        </w:tc>
        <w:tc>
          <w:tcPr>
            <w:tcW w:w="1170" w:type="dxa"/>
          </w:tcPr>
          <w:p w14:paraId="10F33899" w14:textId="19C2925A" w:rsidR="003C03D5" w:rsidRDefault="003C03D5" w:rsidP="0048069C">
            <w:pPr>
              <w:jc w:val="center"/>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ad>
                      <m:radPr>
                        <m:degHide m:val="1"/>
                        <m:ctrlPr>
                          <w:rPr>
                            <w:rFonts w:ascii="Cambria Math" w:hAnsi="Cambria Math"/>
                            <w:i/>
                            <w:sz w:val="22"/>
                            <w:szCs w:val="22"/>
                            <w:lang w:val="en-US" w:eastAsia="zh-CN"/>
                          </w:rPr>
                        </m:ctrlPr>
                      </m:radPr>
                      <m:deg/>
                      <m:e>
                        <m:r>
                          <w:rPr>
                            <w:rFonts w:ascii="Cambria Math" w:hAnsi="Cambria Math"/>
                            <w:sz w:val="22"/>
                            <w:szCs w:val="22"/>
                            <w:lang w:val="en-US" w:eastAsia="zh-CN"/>
                          </w:rPr>
                          <m:t>2</m:t>
                        </m:r>
                      </m:e>
                    </m:rad>
                  </m:den>
                </m:f>
                <m:d>
                  <m:dPr>
                    <m:begChr m:val="["/>
                    <m:endChr m:val="]"/>
                    <m:ctrlPr>
                      <w:rPr>
                        <w:rFonts w:ascii="Cambria Math" w:hAnsi="Cambria Math"/>
                        <w:sz w:val="22"/>
                        <w:szCs w:val="22"/>
                        <w:lang w:val="en-US" w:eastAsia="zh-CN"/>
                      </w:rPr>
                    </m:ctrlPr>
                  </m:dPr>
                  <m:e>
                    <m:m>
                      <m:mPr>
                        <m:mcs>
                          <m:mc>
                            <m:mcPr>
                              <m:count m:val="2"/>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mr>
                      <m:mr>
                        <m:e>
                          <m:r>
                            <w:rPr>
                              <w:rFonts w:ascii="Cambria Math" w:hAnsi="Cambria Math"/>
                              <w:sz w:val="22"/>
                              <w:szCs w:val="22"/>
                              <w:lang w:val="en-US" w:eastAsia="zh-CN"/>
                            </w:rPr>
                            <m:t>0</m:t>
                          </m:r>
                        </m:e>
                        <m:e>
                          <m:r>
                            <w:rPr>
                              <w:rFonts w:ascii="Cambria Math" w:hAnsi="Cambria Math"/>
                              <w:sz w:val="22"/>
                              <w:szCs w:val="22"/>
                              <w:lang w:val="en-US" w:eastAsia="zh-CN"/>
                            </w:rPr>
                            <m:t>1</m:t>
                          </m:r>
                        </m:e>
                      </m:mr>
                    </m:m>
                  </m:e>
                </m:d>
              </m:oMath>
            </m:oMathPara>
          </w:p>
        </w:tc>
      </w:tr>
      <w:tr w:rsidR="003C03D5" w14:paraId="05A4C962" w14:textId="77777777" w:rsidTr="003C03D5">
        <w:trPr>
          <w:jc w:val="center"/>
        </w:trPr>
        <w:tc>
          <w:tcPr>
            <w:tcW w:w="1681" w:type="dxa"/>
          </w:tcPr>
          <w:p w14:paraId="323D72D6" w14:textId="51F02B61" w:rsidR="003C03D5" w:rsidRDefault="003C03D5" w:rsidP="003C03D5">
            <w:pPr>
              <w:jc w:val="center"/>
              <w:rPr>
                <w:sz w:val="22"/>
                <w:szCs w:val="22"/>
                <w:lang w:val="en-US" w:eastAsia="zh-CN"/>
              </w:rPr>
            </w:pPr>
            <w:r>
              <w:rPr>
                <w:rFonts w:hint="eastAsia"/>
                <w:sz w:val="22"/>
                <w:szCs w:val="22"/>
                <w:lang w:val="en-US" w:eastAsia="zh-CN"/>
              </w:rPr>
              <w:t>1</w:t>
            </w:r>
          </w:p>
        </w:tc>
        <w:tc>
          <w:tcPr>
            <w:tcW w:w="1019" w:type="dxa"/>
          </w:tcPr>
          <w:p w14:paraId="7A6B4432" w14:textId="61111289" w:rsidR="003C03D5" w:rsidRDefault="003C03D5" w:rsidP="003C03D5">
            <w:pPr>
              <w:jc w:val="center"/>
              <w:rPr>
                <w:sz w:val="22"/>
                <w:szCs w:val="22"/>
                <w:lang w:val="en-US" w:eastAsia="zh-CN"/>
              </w:rPr>
            </w:pPr>
            <m:oMathPara>
              <m:oMath>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1</m:t>
                          </m:r>
                        </m:e>
                      </m:mr>
                    </m:m>
                  </m:e>
                </m:d>
              </m:oMath>
            </m:oMathPara>
          </w:p>
        </w:tc>
        <w:tc>
          <w:tcPr>
            <w:tcW w:w="1170" w:type="dxa"/>
          </w:tcPr>
          <w:p w14:paraId="002424CF" w14:textId="58753A8B" w:rsidR="003C03D5" w:rsidRDefault="0048069C" w:rsidP="003C03D5">
            <w:pPr>
              <w:jc w:val="center"/>
              <w:rPr>
                <w:sz w:val="22"/>
                <w:szCs w:val="22"/>
                <w:lang w:val="en-US" w:eastAsia="zh-CN"/>
              </w:rPr>
            </w:pPr>
            <w:r>
              <w:rPr>
                <w:rFonts w:hint="eastAsia"/>
                <w:sz w:val="22"/>
                <w:szCs w:val="22"/>
                <w:lang w:val="en-US" w:eastAsia="zh-CN"/>
              </w:rPr>
              <w:t>-</w:t>
            </w:r>
          </w:p>
        </w:tc>
      </w:tr>
    </w:tbl>
    <w:p w14:paraId="0C2ED1DF" w14:textId="77777777" w:rsidR="003C03D5" w:rsidRDefault="003C03D5" w:rsidP="00AC7949">
      <w:pPr>
        <w:ind w:firstLine="284"/>
        <w:jc w:val="both"/>
        <w:rPr>
          <w:sz w:val="22"/>
          <w:szCs w:val="22"/>
          <w:lang w:val="en-US" w:eastAsia="zh-CN"/>
        </w:rPr>
      </w:pPr>
    </w:p>
    <w:p w14:paraId="4E8A09C0" w14:textId="63DE43B6" w:rsidR="00317A42" w:rsidRDefault="00081534" w:rsidP="00AC7949">
      <w:pPr>
        <w:ind w:firstLine="284"/>
        <w:jc w:val="both"/>
        <w:rPr>
          <w:b/>
          <w:i/>
          <w:sz w:val="22"/>
          <w:szCs w:val="22"/>
          <w:lang w:val="en-US" w:eastAsia="zh-CN"/>
        </w:rPr>
      </w:pPr>
      <w:r>
        <w:rPr>
          <w:b/>
          <w:i/>
          <w:sz w:val="22"/>
          <w:szCs w:val="22"/>
          <w:lang w:val="en-US" w:eastAsia="zh-CN"/>
        </w:rPr>
        <w:t>Proposal 3</w:t>
      </w:r>
      <w:r w:rsidR="00317A42">
        <w:rPr>
          <w:b/>
          <w:i/>
          <w:sz w:val="22"/>
          <w:szCs w:val="22"/>
          <w:lang w:val="en-US" w:eastAsia="zh-CN"/>
        </w:rPr>
        <w:t xml:space="preserve">: </w:t>
      </w:r>
      <w:r w:rsidR="00CA59AB">
        <w:rPr>
          <w:b/>
          <w:i/>
          <w:sz w:val="22"/>
          <w:szCs w:val="22"/>
          <w:lang w:val="en-US" w:eastAsia="zh-CN"/>
        </w:rPr>
        <w:t>S</w:t>
      </w:r>
      <w:r>
        <w:rPr>
          <w:b/>
          <w:i/>
          <w:sz w:val="22"/>
          <w:szCs w:val="22"/>
          <w:lang w:val="en-US" w:eastAsia="zh-CN"/>
        </w:rPr>
        <w:t>ince each antenna panel is targeting to different direction</w:t>
      </w:r>
      <w:r w:rsidR="00873422">
        <w:rPr>
          <w:b/>
          <w:i/>
          <w:sz w:val="22"/>
          <w:szCs w:val="22"/>
          <w:lang w:val="en-US" w:eastAsia="zh-CN"/>
        </w:rPr>
        <w:t>,</w:t>
      </w:r>
      <w:r>
        <w:rPr>
          <w:b/>
          <w:i/>
          <w:sz w:val="22"/>
          <w:szCs w:val="22"/>
          <w:lang w:val="en-US" w:eastAsia="zh-CN"/>
        </w:rPr>
        <w:t xml:space="preserve"> </w:t>
      </w:r>
      <w:r w:rsidR="00E21059">
        <w:rPr>
          <w:b/>
          <w:i/>
          <w:sz w:val="22"/>
          <w:szCs w:val="22"/>
          <w:lang w:val="en-US" w:eastAsia="zh-CN"/>
        </w:rPr>
        <w:t xml:space="preserve">and </w:t>
      </w:r>
      <w:r>
        <w:rPr>
          <w:b/>
          <w:i/>
          <w:sz w:val="22"/>
          <w:szCs w:val="22"/>
          <w:lang w:val="en-US" w:eastAsia="zh-CN"/>
        </w:rPr>
        <w:t>different coupling loss can be observed in different panels</w:t>
      </w:r>
      <w:r w:rsidR="00873422">
        <w:rPr>
          <w:b/>
          <w:i/>
          <w:sz w:val="22"/>
          <w:szCs w:val="22"/>
          <w:lang w:val="en-US" w:eastAsia="zh-CN"/>
        </w:rPr>
        <w:t xml:space="preserve"> and the TA could be panel specific</w:t>
      </w:r>
      <w:r>
        <w:rPr>
          <w:b/>
          <w:i/>
          <w:sz w:val="22"/>
          <w:szCs w:val="22"/>
          <w:lang w:val="en-US" w:eastAsia="zh-CN"/>
        </w:rPr>
        <w:t xml:space="preserve">, the </w:t>
      </w:r>
      <w:r w:rsidR="00E21059">
        <w:rPr>
          <w:b/>
          <w:i/>
          <w:sz w:val="22"/>
          <w:szCs w:val="22"/>
          <w:lang w:val="en-US" w:eastAsia="zh-CN"/>
        </w:rPr>
        <w:t xml:space="preserve">UL </w:t>
      </w:r>
      <w:r>
        <w:rPr>
          <w:b/>
          <w:i/>
          <w:sz w:val="22"/>
          <w:szCs w:val="22"/>
          <w:lang w:val="en-US" w:eastAsia="zh-CN"/>
        </w:rPr>
        <w:t xml:space="preserve">codebook should not take multi-panel based </w:t>
      </w:r>
      <w:r w:rsidR="00E21059">
        <w:rPr>
          <w:b/>
          <w:i/>
          <w:sz w:val="22"/>
          <w:szCs w:val="22"/>
          <w:lang w:val="en-US" w:eastAsia="zh-CN"/>
        </w:rPr>
        <w:t>coherent transmission into account, and the panel selection can be done by explicit signaling.</w:t>
      </w:r>
    </w:p>
    <w:p w14:paraId="239DF4CF" w14:textId="49821160" w:rsidR="00550C5D" w:rsidRDefault="00081534" w:rsidP="00AC7949">
      <w:pPr>
        <w:ind w:firstLine="284"/>
        <w:jc w:val="both"/>
        <w:rPr>
          <w:b/>
          <w:i/>
          <w:sz w:val="22"/>
          <w:szCs w:val="22"/>
          <w:lang w:val="en-US" w:eastAsia="zh-CN"/>
        </w:rPr>
      </w:pPr>
      <w:r>
        <w:rPr>
          <w:b/>
          <w:i/>
          <w:sz w:val="22"/>
          <w:szCs w:val="22"/>
          <w:lang w:val="en-US" w:eastAsia="zh-CN"/>
        </w:rPr>
        <w:t>Proposal 4</w:t>
      </w:r>
      <w:r w:rsidR="00550C5D">
        <w:rPr>
          <w:b/>
          <w:i/>
          <w:sz w:val="22"/>
          <w:szCs w:val="22"/>
          <w:lang w:val="en-US" w:eastAsia="zh-CN"/>
        </w:rPr>
        <w:t xml:space="preserve">: </w:t>
      </w:r>
      <w:r w:rsidR="00873422">
        <w:rPr>
          <w:b/>
          <w:i/>
          <w:sz w:val="22"/>
          <w:szCs w:val="22"/>
          <w:lang w:val="en-US" w:eastAsia="zh-CN"/>
        </w:rPr>
        <w:t xml:space="preserve">LTE Rel-8 downlink codebook can be the starting point for </w:t>
      </w:r>
      <w:r w:rsidR="00C902B6">
        <w:rPr>
          <w:b/>
          <w:i/>
          <w:sz w:val="22"/>
          <w:szCs w:val="22"/>
          <w:lang w:val="en-US" w:eastAsia="zh-CN"/>
        </w:rPr>
        <w:t>single-state UL codebook design, and for frequency selective precoding, two-stage codebook can be considered if there is no performance loss.</w:t>
      </w:r>
    </w:p>
    <w:p w14:paraId="5383D347" w14:textId="39F925E4" w:rsidR="007777C3" w:rsidRPr="00FD43D6" w:rsidRDefault="007777C3" w:rsidP="00AC7949">
      <w:pPr>
        <w:ind w:firstLine="284"/>
        <w:jc w:val="both"/>
        <w:rPr>
          <w:b/>
          <w:i/>
          <w:sz w:val="22"/>
          <w:szCs w:val="22"/>
          <w:lang w:val="en-US" w:eastAsia="zh-CN"/>
        </w:rPr>
      </w:pPr>
      <w:r>
        <w:rPr>
          <w:b/>
          <w:i/>
          <w:sz w:val="22"/>
          <w:szCs w:val="22"/>
          <w:lang w:val="en-US" w:eastAsia="zh-CN"/>
        </w:rPr>
        <w:t>Proposal 5: For UL codebook design, the number of PT-RS AP should be taken into account.</w:t>
      </w:r>
      <w:bookmarkStart w:id="0" w:name="_GoBack"/>
      <w:bookmarkEnd w:id="0"/>
    </w:p>
    <w:p w14:paraId="008170D8" w14:textId="351B84FA" w:rsidR="000E0A57" w:rsidRPr="002B151A" w:rsidRDefault="00873422" w:rsidP="00873422">
      <w:pPr>
        <w:pStyle w:val="Heading2"/>
        <w:rPr>
          <w:lang w:val="en-US" w:eastAsia="zh-CN"/>
        </w:rPr>
      </w:pPr>
      <w:r>
        <w:rPr>
          <w:lang w:val="en-US" w:eastAsia="zh-CN"/>
        </w:rPr>
        <w:t xml:space="preserve">2.3 </w:t>
      </w:r>
      <w:r w:rsidR="00FD43D6">
        <w:rPr>
          <w:lang w:val="en-US" w:eastAsia="zh-CN"/>
        </w:rPr>
        <w:t>Control Signaling</w:t>
      </w:r>
    </w:p>
    <w:p w14:paraId="5A104784" w14:textId="2A858028" w:rsidR="00154620" w:rsidRDefault="00352431" w:rsidP="004513BD">
      <w:pPr>
        <w:ind w:firstLine="284"/>
        <w:jc w:val="both"/>
        <w:rPr>
          <w:sz w:val="22"/>
          <w:szCs w:val="22"/>
          <w:lang w:val="en-US" w:eastAsia="zh-CN"/>
        </w:rPr>
      </w:pPr>
      <w:r>
        <w:rPr>
          <w:sz w:val="22"/>
          <w:szCs w:val="22"/>
          <w:lang w:val="en-US" w:eastAsia="zh-CN"/>
        </w:rPr>
        <w:t>C</w:t>
      </w:r>
      <w:r w:rsidR="00154620">
        <w:rPr>
          <w:sz w:val="22"/>
          <w:szCs w:val="22"/>
          <w:lang w:val="en-US" w:eastAsia="zh-CN"/>
        </w:rPr>
        <w:t>hannel delay spread could be different</w:t>
      </w:r>
      <w:r>
        <w:rPr>
          <w:sz w:val="22"/>
          <w:szCs w:val="22"/>
          <w:lang w:val="en-US" w:eastAsia="zh-CN"/>
        </w:rPr>
        <w:t xml:space="preserve"> depending on the analog beamforming</w:t>
      </w:r>
      <w:r w:rsidR="00154620">
        <w:rPr>
          <w:sz w:val="22"/>
          <w:szCs w:val="22"/>
          <w:lang w:val="en-US" w:eastAsia="zh-CN"/>
        </w:rPr>
        <w:t xml:space="preserve">. For most cases, the delay spread for beamformed channel </w:t>
      </w:r>
      <w:r>
        <w:rPr>
          <w:sz w:val="22"/>
          <w:szCs w:val="22"/>
          <w:lang w:val="en-US" w:eastAsia="zh-CN"/>
        </w:rPr>
        <w:t>is</w:t>
      </w:r>
      <w:r w:rsidR="00154620">
        <w:rPr>
          <w:sz w:val="22"/>
          <w:szCs w:val="22"/>
          <w:lang w:val="en-US" w:eastAsia="zh-CN"/>
        </w:rPr>
        <w:t xml:space="preserve"> smaller than that for non-beamformed channel. However for some cases, the delay spread may </w:t>
      </w:r>
      <w:r>
        <w:rPr>
          <w:sz w:val="22"/>
          <w:szCs w:val="22"/>
          <w:lang w:val="en-US" w:eastAsia="zh-CN"/>
        </w:rPr>
        <w:t xml:space="preserve">be increased </w:t>
      </w:r>
      <w:r w:rsidR="00154620">
        <w:rPr>
          <w:sz w:val="22"/>
          <w:szCs w:val="22"/>
          <w:lang w:val="en-US" w:eastAsia="zh-CN"/>
        </w:rPr>
        <w:t xml:space="preserve">after beamforming. Hence, </w:t>
      </w:r>
      <w:r w:rsidR="0057043C">
        <w:rPr>
          <w:sz w:val="22"/>
          <w:szCs w:val="22"/>
          <w:lang w:val="en-US" w:eastAsia="zh-CN"/>
        </w:rPr>
        <w:t xml:space="preserve">the size of </w:t>
      </w:r>
      <w:r w:rsidR="001F7259">
        <w:rPr>
          <w:sz w:val="22"/>
          <w:szCs w:val="22"/>
          <w:lang w:val="en-US" w:eastAsia="zh-CN"/>
        </w:rPr>
        <w:t>PRG</w:t>
      </w:r>
      <w:r w:rsidR="00154620">
        <w:rPr>
          <w:sz w:val="22"/>
          <w:szCs w:val="22"/>
          <w:lang w:val="en-US" w:eastAsia="zh-CN"/>
        </w:rPr>
        <w:t xml:space="preserve"> should be configurable. </w:t>
      </w:r>
      <w:r w:rsidR="008F4786">
        <w:rPr>
          <w:sz w:val="22"/>
          <w:szCs w:val="22"/>
          <w:lang w:val="en-US" w:eastAsia="zh-CN"/>
        </w:rPr>
        <w:t>Then the wideband and subband precoder can be dynamically switched. If the MU-MIMO dimension is high, the wideband precoder may be better so that it is easier to distinguish the reference signal for different users and can increase the channel estimation performance; otherwise the subband precoder can be scheduled so that the frequency selective gain can be achieved.</w:t>
      </w:r>
    </w:p>
    <w:p w14:paraId="1755AD68" w14:textId="46CC6629" w:rsidR="002B151A" w:rsidRPr="00E3210F" w:rsidRDefault="00154620" w:rsidP="004513BD">
      <w:pPr>
        <w:ind w:firstLine="284"/>
        <w:jc w:val="both"/>
        <w:rPr>
          <w:sz w:val="22"/>
          <w:szCs w:val="22"/>
          <w:lang w:val="en-US" w:eastAsia="zh-CN"/>
        </w:rPr>
      </w:pPr>
      <w:r>
        <w:rPr>
          <w:sz w:val="22"/>
          <w:szCs w:val="22"/>
          <w:lang w:val="en-US" w:eastAsia="zh-CN"/>
        </w:rPr>
        <w:t xml:space="preserve">After the size of PRG is </w:t>
      </w:r>
      <w:r w:rsidR="00352431">
        <w:rPr>
          <w:sz w:val="22"/>
          <w:szCs w:val="22"/>
          <w:lang w:val="en-US" w:eastAsia="zh-CN"/>
        </w:rPr>
        <w:t>indicated to the UE</w:t>
      </w:r>
      <w:r>
        <w:rPr>
          <w:sz w:val="22"/>
          <w:szCs w:val="22"/>
          <w:lang w:val="en-US" w:eastAsia="zh-CN"/>
        </w:rPr>
        <w:t>,</w:t>
      </w:r>
      <w:r w:rsidR="0057043C">
        <w:rPr>
          <w:sz w:val="22"/>
          <w:szCs w:val="22"/>
          <w:lang w:val="en-US" w:eastAsia="zh-CN"/>
        </w:rPr>
        <w:t xml:space="preserve"> </w:t>
      </w:r>
      <w:r w:rsidR="002B151A">
        <w:rPr>
          <w:sz w:val="22"/>
          <w:szCs w:val="22"/>
          <w:lang w:val="en-US" w:eastAsia="zh-CN"/>
        </w:rPr>
        <w:t xml:space="preserve">the subband PMIs should be </w:t>
      </w:r>
      <w:r w:rsidR="00352431">
        <w:rPr>
          <w:sz w:val="22"/>
          <w:szCs w:val="22"/>
          <w:lang w:val="en-US" w:eastAsia="zh-CN"/>
        </w:rPr>
        <w:t xml:space="preserve">signaled </w:t>
      </w:r>
      <w:r w:rsidR="002B151A">
        <w:rPr>
          <w:sz w:val="22"/>
          <w:szCs w:val="22"/>
          <w:lang w:val="en-US" w:eastAsia="zh-CN"/>
        </w:rPr>
        <w:t xml:space="preserve">by the gNodeB. However such information does not need to be indicated whenever the uplink transmission is required. Instead, the subband PMIs can be updated </w:t>
      </w:r>
      <w:r w:rsidR="007B614B">
        <w:rPr>
          <w:sz w:val="22"/>
          <w:szCs w:val="22"/>
          <w:lang w:val="en-US" w:eastAsia="zh-CN"/>
        </w:rPr>
        <w:t xml:space="preserve">only </w:t>
      </w:r>
      <w:r w:rsidR="002B151A">
        <w:rPr>
          <w:sz w:val="22"/>
          <w:szCs w:val="22"/>
          <w:lang w:val="en-US" w:eastAsia="zh-CN"/>
        </w:rPr>
        <w:t xml:space="preserve">when the gNodeB finds out better precoders. </w:t>
      </w:r>
      <w:r w:rsidR="00035958">
        <w:rPr>
          <w:sz w:val="22"/>
          <w:szCs w:val="22"/>
          <w:lang w:val="en-US" w:eastAsia="zh-CN"/>
        </w:rPr>
        <w:t>As what has been agreed that</w:t>
      </w:r>
      <w:r w:rsidR="00E15468">
        <w:rPr>
          <w:sz w:val="22"/>
          <w:szCs w:val="22"/>
          <w:lang w:val="en-US" w:eastAsia="zh-CN"/>
        </w:rPr>
        <w:t xml:space="preserve"> the</w:t>
      </w:r>
      <w:r w:rsidR="002B151A">
        <w:rPr>
          <w:sz w:val="22"/>
          <w:szCs w:val="22"/>
          <w:lang w:val="en-US" w:eastAsia="zh-CN"/>
        </w:rPr>
        <w:t xml:space="preserve"> </w:t>
      </w:r>
      <w:r w:rsidR="002B151A" w:rsidRPr="00E3210F">
        <w:rPr>
          <w:sz w:val="22"/>
          <w:szCs w:val="22"/>
          <w:lang w:val="en-US" w:eastAsia="zh-CN"/>
        </w:rPr>
        <w:t>following options to transmit the subband PMIs</w:t>
      </w:r>
      <w:r w:rsidR="00E15468">
        <w:rPr>
          <w:sz w:val="22"/>
          <w:szCs w:val="22"/>
          <w:lang w:val="en-US" w:eastAsia="zh-CN"/>
        </w:rPr>
        <w:t xml:space="preserve"> should be considered</w:t>
      </w:r>
      <w:r w:rsidR="002B151A" w:rsidRPr="00E3210F">
        <w:rPr>
          <w:sz w:val="22"/>
          <w:szCs w:val="22"/>
          <w:lang w:val="en-US" w:eastAsia="zh-CN"/>
        </w:rPr>
        <w:t>:</w:t>
      </w:r>
    </w:p>
    <w:p w14:paraId="217FA4AF"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 xml:space="preserve">Alt 1:Subband TPMIs are signaled via DCI to the UE only for allocated PRBs for a given PUSCH transmission </w:t>
      </w:r>
    </w:p>
    <w:p w14:paraId="38DD99A1"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Alt 2:Subband TPMIs are signaled via DCI to the UE for all PRBs in UL, regardless of the actual RA for a given PUSCH transmission</w:t>
      </w:r>
    </w:p>
    <w:p w14:paraId="6722EC98" w14:textId="34DDD1A4" w:rsidR="00BA5B1B" w:rsidRDefault="000972CD" w:rsidP="004513BD">
      <w:pPr>
        <w:spacing w:before="120" w:after="120"/>
        <w:ind w:firstLine="288"/>
        <w:jc w:val="both"/>
        <w:rPr>
          <w:sz w:val="22"/>
          <w:szCs w:val="22"/>
          <w:lang w:val="en-US" w:eastAsia="zh-CN"/>
        </w:rPr>
      </w:pPr>
      <w:r>
        <w:rPr>
          <w:sz w:val="22"/>
          <w:szCs w:val="22"/>
          <w:lang w:val="en-US" w:eastAsia="zh-CN"/>
        </w:rPr>
        <w:t xml:space="preserve">For </w:t>
      </w:r>
      <w:r w:rsidR="008F4786">
        <w:rPr>
          <w:sz w:val="22"/>
          <w:szCs w:val="22"/>
          <w:lang w:val="en-US" w:eastAsia="zh-CN"/>
        </w:rPr>
        <w:t>Alt</w:t>
      </w:r>
      <w:r>
        <w:rPr>
          <w:sz w:val="22"/>
          <w:szCs w:val="22"/>
          <w:lang w:val="en-US" w:eastAsia="zh-CN"/>
        </w:rPr>
        <w:t xml:space="preserve"> 1, </w:t>
      </w:r>
      <w:r w:rsidR="008F4786">
        <w:rPr>
          <w:sz w:val="22"/>
          <w:szCs w:val="22"/>
          <w:lang w:val="en-US" w:eastAsia="zh-CN"/>
        </w:rPr>
        <w:t>the subband TPMI should be transmitted in every uplink grant, then the overhead could be one issue. For example, if the UE has 4</w:t>
      </w:r>
      <w:r>
        <w:rPr>
          <w:sz w:val="22"/>
          <w:szCs w:val="22"/>
          <w:lang w:val="en-US" w:eastAsia="zh-CN"/>
        </w:rPr>
        <w:t xml:space="preserve"> antenna ports, and one </w:t>
      </w:r>
      <w:r w:rsidR="001F7259">
        <w:rPr>
          <w:sz w:val="22"/>
          <w:szCs w:val="22"/>
          <w:lang w:val="en-US" w:eastAsia="zh-CN"/>
        </w:rPr>
        <w:t>PRG</w:t>
      </w:r>
      <w:r>
        <w:rPr>
          <w:sz w:val="22"/>
          <w:szCs w:val="22"/>
          <w:lang w:val="en-US" w:eastAsia="zh-CN"/>
        </w:rPr>
        <w:t xml:space="preserve"> contains 4 RB</w:t>
      </w:r>
      <w:r w:rsidR="00E15468">
        <w:rPr>
          <w:sz w:val="22"/>
          <w:szCs w:val="22"/>
          <w:lang w:val="en-US" w:eastAsia="zh-CN"/>
        </w:rPr>
        <w:t>s</w:t>
      </w:r>
      <w:r>
        <w:rPr>
          <w:sz w:val="22"/>
          <w:szCs w:val="22"/>
          <w:lang w:val="en-US" w:eastAsia="zh-CN"/>
        </w:rPr>
        <w:t>, for a 100 RB</w:t>
      </w:r>
      <w:r w:rsidR="00E15468">
        <w:rPr>
          <w:sz w:val="22"/>
          <w:szCs w:val="22"/>
          <w:lang w:val="en-US" w:eastAsia="zh-CN"/>
        </w:rPr>
        <w:t>s</w:t>
      </w:r>
      <w:r>
        <w:rPr>
          <w:sz w:val="22"/>
          <w:szCs w:val="22"/>
          <w:lang w:val="en-US" w:eastAsia="zh-CN"/>
        </w:rPr>
        <w:t xml:space="preserve"> </w:t>
      </w:r>
      <w:r w:rsidR="008F4786">
        <w:rPr>
          <w:sz w:val="22"/>
          <w:szCs w:val="22"/>
          <w:lang w:val="en-US" w:eastAsia="zh-CN"/>
        </w:rPr>
        <w:t>resource allocation case</w:t>
      </w:r>
      <w:r>
        <w:rPr>
          <w:sz w:val="22"/>
          <w:szCs w:val="22"/>
          <w:lang w:val="en-US" w:eastAsia="zh-CN"/>
        </w:rPr>
        <w:t>, the paylo</w:t>
      </w:r>
      <w:r w:rsidR="008F4786">
        <w:rPr>
          <w:sz w:val="22"/>
          <w:szCs w:val="22"/>
          <w:lang w:val="en-US" w:eastAsia="zh-CN"/>
        </w:rPr>
        <w:t>ad for the independent DCI of TPMI indication could be about 116</w:t>
      </w:r>
      <w:r w:rsidR="00E15468">
        <w:rPr>
          <w:sz w:val="22"/>
          <w:szCs w:val="22"/>
          <w:lang w:val="en-US" w:eastAsia="zh-CN"/>
        </w:rPr>
        <w:t xml:space="preserve"> </w:t>
      </w:r>
      <w:r>
        <w:rPr>
          <w:sz w:val="22"/>
          <w:szCs w:val="22"/>
          <w:lang w:val="en-US" w:eastAsia="zh-CN"/>
        </w:rPr>
        <w:t>bits with 16bits CRC. If the number of antenna ports get</w:t>
      </w:r>
      <w:r w:rsidR="00E15468">
        <w:rPr>
          <w:sz w:val="22"/>
          <w:szCs w:val="22"/>
          <w:lang w:val="en-US" w:eastAsia="zh-CN"/>
        </w:rPr>
        <w:t>s</w:t>
      </w:r>
      <w:r>
        <w:rPr>
          <w:sz w:val="22"/>
          <w:szCs w:val="22"/>
          <w:lang w:val="en-US" w:eastAsia="zh-CN"/>
        </w:rPr>
        <w:t xml:space="preserve"> higher, more </w:t>
      </w:r>
      <w:r w:rsidR="00E15468">
        <w:rPr>
          <w:sz w:val="22"/>
          <w:szCs w:val="22"/>
          <w:lang w:val="en-US" w:eastAsia="zh-CN"/>
        </w:rPr>
        <w:t xml:space="preserve">DCI </w:t>
      </w:r>
      <w:r>
        <w:rPr>
          <w:sz w:val="22"/>
          <w:szCs w:val="22"/>
          <w:lang w:val="en-US" w:eastAsia="zh-CN"/>
        </w:rPr>
        <w:t xml:space="preserve">payload is required. </w:t>
      </w:r>
      <w:r w:rsidR="00C902B6">
        <w:rPr>
          <w:sz w:val="22"/>
          <w:szCs w:val="22"/>
          <w:lang w:val="en-US" w:eastAsia="zh-CN"/>
        </w:rPr>
        <w:t>Hence, one possible way is to support fixed number of precoders with dynamic range of subband size. However there could be the following issues:</w:t>
      </w:r>
    </w:p>
    <w:p w14:paraId="1B194E4E" w14:textId="5CE23950" w:rsidR="00C902B6" w:rsidRPr="006530FC" w:rsidRDefault="00C902B6"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Non-uniform size of subband. If the number of subband precoder is fixed to be N, it would be better to schedule </w:t>
      </w:r>
      <w:proofErr w:type="spellStart"/>
      <w:r w:rsidRPr="006530FC">
        <w:rPr>
          <w:rFonts w:ascii="Times New Roman" w:eastAsiaTheme="minorEastAsia" w:hAnsi="Times New Roman"/>
          <w:lang w:eastAsia="zh-CN"/>
        </w:rPr>
        <w:t>kN</w:t>
      </w:r>
      <w:proofErr w:type="spellEnd"/>
      <w:r w:rsidRPr="006530FC">
        <w:rPr>
          <w:rFonts w:ascii="Times New Roman" w:eastAsiaTheme="minorEastAsia" w:hAnsi="Times New Roman"/>
          <w:lang w:eastAsia="zh-CN"/>
        </w:rPr>
        <w:t xml:space="preserve"> RBs, where k=1</w:t>
      </w:r>
      <w:proofErr w:type="gramStart"/>
      <w:r w:rsidRPr="006530FC">
        <w:rPr>
          <w:rFonts w:ascii="Times New Roman" w:eastAsiaTheme="minorEastAsia" w:hAnsi="Times New Roman"/>
          <w:lang w:eastAsia="zh-CN"/>
        </w:rPr>
        <w:t>,2</w:t>
      </w:r>
      <w:proofErr w:type="gramEnd"/>
      <w:r w:rsidRPr="006530FC">
        <w:rPr>
          <w:rFonts w:ascii="Times New Roman" w:eastAsiaTheme="minorEastAsia" w:hAnsi="Times New Roman"/>
          <w:lang w:eastAsia="zh-CN"/>
        </w:rPr>
        <w:t xml:space="preserve">,…,K. </w:t>
      </w:r>
      <w:r w:rsidR="006530FC" w:rsidRPr="006530FC">
        <w:rPr>
          <w:rFonts w:ascii="Times New Roman" w:eastAsiaTheme="minorEastAsia" w:hAnsi="Times New Roman"/>
          <w:lang w:eastAsia="zh-CN"/>
        </w:rPr>
        <w:t>Otherwise, the size of subband could be non-uniform. For example, if the number of subband precoder is fixed to be 4, it is not easy to define the precoder for each RBs if the number of scheduled RBs is 2 or 6.</w:t>
      </w:r>
    </w:p>
    <w:p w14:paraId="3542C091" w14:textId="7CE70F8D" w:rsidR="006530FC" w:rsidRPr="006530FC" w:rsidRDefault="006530FC"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lastRenderedPageBreak/>
        <w:t xml:space="preserve">Potential MCS mismatch. </w:t>
      </w:r>
      <w:r>
        <w:rPr>
          <w:rFonts w:ascii="Times New Roman" w:eastAsiaTheme="minorEastAsia" w:hAnsi="Times New Roman"/>
          <w:lang w:eastAsia="zh-CN"/>
        </w:rPr>
        <w:t xml:space="preserve">When receiving the SRS, the gNB could perform the link adaptation based on estimated precoder for each subband. However if the size of subband could be dynamically changed, sometimes the estimated SINR for each subband in link adaptation may not accurately reflect real SINR for a subband whose size is larger than the that used for link adaptation. </w:t>
      </w:r>
    </w:p>
    <w:p w14:paraId="7A327010" w14:textId="5A2281B3" w:rsidR="008F4786" w:rsidRDefault="008F4786" w:rsidP="004513BD">
      <w:pPr>
        <w:spacing w:before="120" w:after="120"/>
        <w:ind w:firstLine="288"/>
        <w:jc w:val="both"/>
        <w:rPr>
          <w:sz w:val="22"/>
          <w:szCs w:val="22"/>
          <w:lang w:val="en-US" w:eastAsia="zh-CN"/>
        </w:rPr>
      </w:pPr>
      <w:r>
        <w:rPr>
          <w:sz w:val="22"/>
          <w:szCs w:val="22"/>
          <w:lang w:val="en-US" w:eastAsia="zh-CN"/>
        </w:rPr>
        <w:t xml:space="preserve">For Alt2, as the subband TPMI is not transmitted in every uplink grant, the overhead could not be significant. If the SRS is not transmitted, most likely the precoder would not change. </w:t>
      </w:r>
      <w:r w:rsidR="007C59DC">
        <w:rPr>
          <w:sz w:val="22"/>
          <w:szCs w:val="22"/>
          <w:lang w:val="en-US" w:eastAsia="zh-CN"/>
        </w:rPr>
        <w:t>Figure 1 illustrates one example for the subband TPMI indication for alt2.</w:t>
      </w:r>
    </w:p>
    <w:p w14:paraId="78D6A5D0" w14:textId="53463C2C" w:rsidR="007C59DC" w:rsidRDefault="007C59DC" w:rsidP="007C59DC">
      <w:pPr>
        <w:spacing w:before="120" w:after="120"/>
        <w:ind w:firstLine="288"/>
        <w:jc w:val="center"/>
        <w:rPr>
          <w:sz w:val="22"/>
          <w:szCs w:val="22"/>
          <w:lang w:val="en-US" w:eastAsia="zh-CN"/>
        </w:rPr>
      </w:pPr>
      <w:r>
        <w:object w:dxaOrig="9931" w:dyaOrig="2521" w14:anchorId="492A0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26pt" o:ole="">
            <v:imagedata r:id="rId11" o:title=""/>
          </v:shape>
          <o:OLEObject Type="Embed" ProgID="Visio.Drawing.15" ShapeID="_x0000_i1025" DrawAspect="Content" ObjectID="_1563788405" r:id="rId12"/>
        </w:object>
      </w:r>
      <w:r w:rsidRPr="007C59DC">
        <w:rPr>
          <w:rFonts w:hint="eastAsia"/>
          <w:b/>
          <w:sz w:val="22"/>
          <w:szCs w:val="22"/>
          <w:lang w:val="en-US" w:eastAsia="zh-CN"/>
        </w:rPr>
        <w:t>Figure 1: one example for subband TPMI indication for Alt2</w:t>
      </w:r>
    </w:p>
    <w:p w14:paraId="71CAEC46" w14:textId="3E5471CA" w:rsidR="00E61764" w:rsidRDefault="00E61764" w:rsidP="007A7A14">
      <w:pPr>
        <w:ind w:firstLine="284"/>
        <w:jc w:val="both"/>
        <w:rPr>
          <w:sz w:val="22"/>
          <w:szCs w:val="22"/>
          <w:lang w:val="en-US" w:eastAsia="zh-CN"/>
        </w:rPr>
      </w:pPr>
      <w:r>
        <w:rPr>
          <w:sz w:val="22"/>
          <w:szCs w:val="22"/>
          <w:lang w:val="en-US" w:eastAsia="zh-CN"/>
        </w:rPr>
        <w:t xml:space="preserve">Since the UL precoder may not be necessarily updated in each subframe, it could be de-coupled with </w:t>
      </w:r>
      <w:r w:rsidR="00CA59AB">
        <w:rPr>
          <w:sz w:val="22"/>
          <w:szCs w:val="22"/>
          <w:lang w:val="en-US" w:eastAsia="zh-CN"/>
        </w:rPr>
        <w:t xml:space="preserve">resource allocation in </w:t>
      </w:r>
      <w:r>
        <w:rPr>
          <w:sz w:val="22"/>
          <w:szCs w:val="22"/>
          <w:lang w:val="en-US" w:eastAsia="zh-CN"/>
        </w:rPr>
        <w:t>uplink grant</w:t>
      </w:r>
      <w:r w:rsidR="00CA59AB">
        <w:rPr>
          <w:sz w:val="22"/>
          <w:szCs w:val="22"/>
          <w:lang w:val="en-US" w:eastAsia="zh-CN"/>
        </w:rPr>
        <w:t>, which is similar to LTE TM4</w:t>
      </w:r>
      <w:r>
        <w:rPr>
          <w:sz w:val="22"/>
          <w:szCs w:val="22"/>
          <w:lang w:val="en-US" w:eastAsia="zh-CN"/>
        </w:rPr>
        <w:t xml:space="preserve">. </w:t>
      </w:r>
      <w:r w:rsidR="00CA59AB">
        <w:rPr>
          <w:sz w:val="22"/>
          <w:szCs w:val="22"/>
          <w:lang w:val="en-US" w:eastAsia="zh-CN"/>
        </w:rPr>
        <w:t>An effective time window for the subband TPMI can be defined so that if the subband TPMI expires, the wideband precoder could be used as a fallback transmission scheme. Within the effective time window, if the UE is scheduled with subband precoder based transmission scheme, the latest subband TPMI received should be used.</w:t>
      </w:r>
    </w:p>
    <w:p w14:paraId="5E455E63" w14:textId="67C7FF88" w:rsidR="0057043C" w:rsidRDefault="0057043C" w:rsidP="0057043C">
      <w:pPr>
        <w:ind w:firstLine="284"/>
        <w:rPr>
          <w:b/>
          <w:i/>
          <w:sz w:val="22"/>
          <w:szCs w:val="22"/>
          <w:lang w:val="en-US" w:eastAsia="zh-CN"/>
        </w:rPr>
      </w:pPr>
      <w:r w:rsidRPr="0057043C">
        <w:rPr>
          <w:b/>
          <w:i/>
          <w:sz w:val="22"/>
          <w:szCs w:val="22"/>
          <w:lang w:val="en-US" w:eastAsia="zh-CN"/>
        </w:rPr>
        <w:t xml:space="preserve">Proposal </w:t>
      </w:r>
      <w:r w:rsidR="007777C3">
        <w:rPr>
          <w:b/>
          <w:i/>
          <w:sz w:val="22"/>
          <w:szCs w:val="22"/>
          <w:lang w:val="en-US" w:eastAsia="zh-CN"/>
        </w:rPr>
        <w:t>6</w:t>
      </w:r>
      <w:r w:rsidRPr="0057043C">
        <w:rPr>
          <w:b/>
          <w:i/>
          <w:sz w:val="22"/>
          <w:szCs w:val="22"/>
          <w:lang w:val="en-US" w:eastAsia="zh-CN"/>
        </w:rPr>
        <w:t>:</w:t>
      </w:r>
      <w:r w:rsidR="00E61764">
        <w:rPr>
          <w:b/>
          <w:i/>
          <w:sz w:val="22"/>
          <w:szCs w:val="22"/>
          <w:lang w:val="en-US" w:eastAsia="zh-CN"/>
        </w:rPr>
        <w:t xml:space="preserve"> </w:t>
      </w:r>
      <w:r w:rsidR="00CA59AB">
        <w:rPr>
          <w:b/>
          <w:i/>
          <w:sz w:val="22"/>
          <w:szCs w:val="22"/>
          <w:lang w:val="en-US" w:eastAsia="zh-CN"/>
        </w:rPr>
        <w:t>The wideband and subband precoder based transmission scheme should be dynamically switched</w:t>
      </w:r>
      <w:r w:rsidR="00E61764">
        <w:rPr>
          <w:b/>
          <w:i/>
          <w:sz w:val="22"/>
          <w:szCs w:val="22"/>
          <w:lang w:val="en-US" w:eastAsia="zh-CN"/>
        </w:rPr>
        <w:t>.</w:t>
      </w:r>
    </w:p>
    <w:p w14:paraId="6B4B2261" w14:textId="4B59EFDB" w:rsidR="00CA59AB" w:rsidRPr="0057043C" w:rsidRDefault="007777C3" w:rsidP="0057043C">
      <w:pPr>
        <w:ind w:firstLine="284"/>
        <w:rPr>
          <w:b/>
          <w:i/>
          <w:sz w:val="22"/>
          <w:szCs w:val="22"/>
          <w:lang w:val="en-US" w:eastAsia="zh-CN"/>
        </w:rPr>
      </w:pPr>
      <w:r>
        <w:rPr>
          <w:b/>
          <w:i/>
          <w:sz w:val="22"/>
          <w:szCs w:val="22"/>
          <w:lang w:val="en-US" w:eastAsia="zh-CN"/>
        </w:rPr>
        <w:t>Proposal 7</w:t>
      </w:r>
      <w:r w:rsidR="00CA59AB">
        <w:rPr>
          <w:b/>
          <w:i/>
          <w:sz w:val="22"/>
          <w:szCs w:val="22"/>
          <w:lang w:val="en-US" w:eastAsia="zh-CN"/>
        </w:rPr>
        <w:t>: It should be supported that s</w:t>
      </w:r>
      <w:r w:rsidR="00CA59AB" w:rsidRPr="00CA59AB">
        <w:rPr>
          <w:b/>
          <w:i/>
          <w:sz w:val="22"/>
          <w:szCs w:val="22"/>
          <w:lang w:val="en-US" w:eastAsia="zh-CN"/>
        </w:rPr>
        <w:t>ubband TPMIs are signaled via DCI to the UE for all PRBs in UL, regardless of the actual RA for a given PUSCH transmission</w:t>
      </w:r>
      <w:r w:rsidR="00CA59AB">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68C3F3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3B74B88E" w14:textId="77777777" w:rsidR="00996F9D" w:rsidRDefault="00996F9D" w:rsidP="00996F9D">
      <w:pPr>
        <w:ind w:firstLine="284"/>
        <w:jc w:val="both"/>
        <w:rPr>
          <w:b/>
          <w:i/>
          <w:sz w:val="22"/>
          <w:szCs w:val="22"/>
          <w:lang w:val="en-US" w:eastAsia="zh-CN"/>
        </w:rPr>
      </w:pPr>
      <w:r>
        <w:rPr>
          <w:rFonts w:hint="eastAsia"/>
          <w:b/>
          <w:i/>
          <w:sz w:val="22"/>
          <w:szCs w:val="22"/>
          <w:lang w:val="en-US" w:eastAsia="zh-CN"/>
        </w:rPr>
        <w:t>Proposa</w:t>
      </w:r>
      <w:r>
        <w:rPr>
          <w:b/>
          <w:i/>
          <w:sz w:val="22"/>
          <w:szCs w:val="22"/>
          <w:lang w:val="en-US" w:eastAsia="zh-CN"/>
        </w:rPr>
        <w:t>l 1: For UL codebook design, the use case of the antenna panels with different orientation should be prioritized compared to the case of antenna panels with the same orientation.</w:t>
      </w:r>
    </w:p>
    <w:p w14:paraId="07D902DF" w14:textId="77777777" w:rsidR="00996F9D" w:rsidRPr="00081534" w:rsidRDefault="00996F9D" w:rsidP="00996F9D">
      <w:pPr>
        <w:ind w:firstLine="284"/>
        <w:jc w:val="both"/>
        <w:rPr>
          <w:b/>
          <w:i/>
          <w:sz w:val="22"/>
          <w:szCs w:val="22"/>
          <w:lang w:val="en-US" w:eastAsia="zh-CN"/>
        </w:rPr>
      </w:pPr>
      <w:r>
        <w:rPr>
          <w:b/>
          <w:i/>
          <w:sz w:val="22"/>
          <w:szCs w:val="22"/>
          <w:lang w:val="en-US" w:eastAsia="zh-CN"/>
        </w:rPr>
        <w:t>Proposal 2: W</w:t>
      </w:r>
      <w:r w:rsidRPr="00081534">
        <w:rPr>
          <w:b/>
          <w:i/>
          <w:sz w:val="22"/>
          <w:szCs w:val="22"/>
          <w:lang w:val="en-US" w:eastAsia="zh-CN"/>
        </w:rPr>
        <w:t xml:space="preserve">hen reporting the UE capability, the reporting of number of </w:t>
      </w:r>
      <w:r>
        <w:rPr>
          <w:b/>
          <w:i/>
          <w:sz w:val="22"/>
          <w:szCs w:val="22"/>
          <w:lang w:val="en-US" w:eastAsia="zh-CN"/>
        </w:rPr>
        <w:t xml:space="preserve">SRS </w:t>
      </w:r>
      <w:r w:rsidRPr="00081534">
        <w:rPr>
          <w:b/>
          <w:i/>
          <w:sz w:val="22"/>
          <w:szCs w:val="22"/>
          <w:lang w:val="en-US" w:eastAsia="zh-CN"/>
        </w:rPr>
        <w:t xml:space="preserve">antenna ports, number of </w:t>
      </w:r>
      <w:r>
        <w:rPr>
          <w:b/>
          <w:i/>
          <w:sz w:val="22"/>
          <w:szCs w:val="22"/>
          <w:lang w:val="en-US" w:eastAsia="zh-CN"/>
        </w:rPr>
        <w:t xml:space="preserve">SRS </w:t>
      </w:r>
      <w:r w:rsidRPr="00081534">
        <w:rPr>
          <w:b/>
          <w:i/>
          <w:sz w:val="22"/>
          <w:szCs w:val="22"/>
          <w:lang w:val="en-US" w:eastAsia="zh-CN"/>
        </w:rPr>
        <w:t xml:space="preserve">antenna ports per group and number of </w:t>
      </w:r>
      <w:r>
        <w:rPr>
          <w:b/>
          <w:i/>
          <w:sz w:val="22"/>
          <w:szCs w:val="22"/>
          <w:lang w:val="en-US" w:eastAsia="zh-CN"/>
        </w:rPr>
        <w:t xml:space="preserve">SRS </w:t>
      </w:r>
      <w:r w:rsidRPr="00081534">
        <w:rPr>
          <w:b/>
          <w:i/>
          <w:sz w:val="22"/>
          <w:szCs w:val="22"/>
          <w:lang w:val="en-US" w:eastAsia="zh-CN"/>
        </w:rPr>
        <w:t>antenna ports group</w:t>
      </w:r>
      <w:r>
        <w:rPr>
          <w:b/>
          <w:i/>
          <w:sz w:val="22"/>
          <w:szCs w:val="22"/>
          <w:lang w:val="en-US" w:eastAsia="zh-CN"/>
        </w:rPr>
        <w:t>s</w:t>
      </w:r>
      <w:r w:rsidRPr="00081534">
        <w:rPr>
          <w:b/>
          <w:i/>
          <w:sz w:val="22"/>
          <w:szCs w:val="22"/>
          <w:lang w:val="en-US" w:eastAsia="zh-CN"/>
        </w:rPr>
        <w:t xml:space="preserve"> should be reported.</w:t>
      </w:r>
    </w:p>
    <w:p w14:paraId="50ADBC47" w14:textId="77777777" w:rsidR="00996F9D" w:rsidRDefault="00996F9D" w:rsidP="00996F9D">
      <w:pPr>
        <w:ind w:firstLine="284"/>
        <w:jc w:val="both"/>
        <w:rPr>
          <w:b/>
          <w:i/>
          <w:sz w:val="22"/>
          <w:szCs w:val="22"/>
          <w:lang w:val="en-US" w:eastAsia="zh-CN"/>
        </w:rPr>
      </w:pPr>
      <w:r>
        <w:rPr>
          <w:b/>
          <w:i/>
          <w:sz w:val="22"/>
          <w:szCs w:val="22"/>
          <w:lang w:val="en-US" w:eastAsia="zh-CN"/>
        </w:rPr>
        <w:t>Proposal 3: Since each antenna panel is targeting to different direction, and different coupling loss can be observed in different panels and the TA could be panel specific, the UL codebook should not take multi-panel based coherent transmission into account, and the panel selection can be done by explicit signaling.</w:t>
      </w:r>
    </w:p>
    <w:p w14:paraId="341CCC2E" w14:textId="77777777" w:rsidR="00996F9D" w:rsidRDefault="00996F9D" w:rsidP="00996F9D">
      <w:pPr>
        <w:ind w:firstLine="284"/>
        <w:jc w:val="both"/>
        <w:rPr>
          <w:b/>
          <w:i/>
          <w:sz w:val="22"/>
          <w:szCs w:val="22"/>
          <w:lang w:val="en-US" w:eastAsia="zh-CN"/>
        </w:rPr>
      </w:pPr>
      <w:r>
        <w:rPr>
          <w:b/>
          <w:i/>
          <w:sz w:val="22"/>
          <w:szCs w:val="22"/>
          <w:lang w:val="en-US" w:eastAsia="zh-CN"/>
        </w:rPr>
        <w:t>Proposal 4: LTE Rel-8 downlink codebook can be the starting point for single-state UL codebook design, and for frequency selective precoding, two-stage codebook can be considered if there is no performance loss.</w:t>
      </w:r>
    </w:p>
    <w:p w14:paraId="32548300" w14:textId="7A375246" w:rsidR="007777C3" w:rsidRPr="007777C3" w:rsidRDefault="007777C3" w:rsidP="00996F9D">
      <w:pPr>
        <w:ind w:firstLine="284"/>
        <w:jc w:val="both"/>
        <w:rPr>
          <w:b/>
          <w:i/>
          <w:sz w:val="22"/>
          <w:szCs w:val="22"/>
          <w:lang w:val="en-US" w:eastAsia="zh-CN"/>
        </w:rPr>
      </w:pPr>
      <w:r>
        <w:rPr>
          <w:b/>
          <w:i/>
          <w:sz w:val="22"/>
          <w:szCs w:val="22"/>
          <w:lang w:val="en-US" w:eastAsia="zh-CN"/>
        </w:rPr>
        <w:t>Proposal 5: For UL codebook design, the number of PT-RS AP should be taken into account.</w:t>
      </w:r>
    </w:p>
    <w:p w14:paraId="5791B480" w14:textId="24DC816F" w:rsidR="00996F9D" w:rsidRDefault="00996F9D" w:rsidP="00996F9D">
      <w:pPr>
        <w:ind w:firstLine="284"/>
        <w:rPr>
          <w:b/>
          <w:i/>
          <w:sz w:val="22"/>
          <w:szCs w:val="22"/>
          <w:lang w:val="en-US" w:eastAsia="zh-CN"/>
        </w:rPr>
      </w:pPr>
      <w:r w:rsidRPr="0057043C">
        <w:rPr>
          <w:b/>
          <w:i/>
          <w:sz w:val="22"/>
          <w:szCs w:val="22"/>
          <w:lang w:val="en-US" w:eastAsia="zh-CN"/>
        </w:rPr>
        <w:t xml:space="preserve">Proposal </w:t>
      </w:r>
      <w:r w:rsidR="007777C3">
        <w:rPr>
          <w:b/>
          <w:i/>
          <w:sz w:val="22"/>
          <w:szCs w:val="22"/>
          <w:lang w:val="en-US" w:eastAsia="zh-CN"/>
        </w:rPr>
        <w:t>6</w:t>
      </w:r>
      <w:r w:rsidRPr="0057043C">
        <w:rPr>
          <w:b/>
          <w:i/>
          <w:sz w:val="22"/>
          <w:szCs w:val="22"/>
          <w:lang w:val="en-US" w:eastAsia="zh-CN"/>
        </w:rPr>
        <w:t>:</w:t>
      </w:r>
      <w:r>
        <w:rPr>
          <w:b/>
          <w:i/>
          <w:sz w:val="22"/>
          <w:szCs w:val="22"/>
          <w:lang w:val="en-US" w:eastAsia="zh-CN"/>
        </w:rPr>
        <w:t xml:space="preserve"> The wideband and subband precoder based transmission scheme should be dynamically switched.</w:t>
      </w:r>
    </w:p>
    <w:p w14:paraId="370BBBE2" w14:textId="4AC434A9" w:rsidR="00CA59AB" w:rsidRPr="00996F9D" w:rsidRDefault="007777C3" w:rsidP="00CA59AB">
      <w:pPr>
        <w:ind w:firstLine="284"/>
        <w:rPr>
          <w:b/>
          <w:i/>
          <w:sz w:val="22"/>
          <w:szCs w:val="22"/>
          <w:lang w:val="en-US" w:eastAsia="zh-CN"/>
        </w:rPr>
      </w:pPr>
      <w:r>
        <w:rPr>
          <w:b/>
          <w:i/>
          <w:sz w:val="22"/>
          <w:szCs w:val="22"/>
          <w:lang w:val="en-US" w:eastAsia="zh-CN"/>
        </w:rPr>
        <w:lastRenderedPageBreak/>
        <w:t>Proposal 7</w:t>
      </w:r>
      <w:r w:rsidR="00996F9D">
        <w:rPr>
          <w:b/>
          <w:i/>
          <w:sz w:val="22"/>
          <w:szCs w:val="22"/>
          <w:lang w:val="en-US" w:eastAsia="zh-CN"/>
        </w:rPr>
        <w:t>: It should be supported that s</w:t>
      </w:r>
      <w:r w:rsidR="00996F9D" w:rsidRPr="00CA59AB">
        <w:rPr>
          <w:b/>
          <w:i/>
          <w:sz w:val="22"/>
          <w:szCs w:val="22"/>
          <w:lang w:val="en-US" w:eastAsia="zh-CN"/>
        </w:rPr>
        <w:t>ubband TPMIs are signaled via DCI to the UE for all PRBs in UL, regardless of the actual RA for a given PUSCH transmission</w:t>
      </w:r>
      <w:r w:rsidR="00996F9D">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5328475B" w:rsidR="00E30608" w:rsidRDefault="00D3527F" w:rsidP="00A0767A">
      <w:pPr>
        <w:numPr>
          <w:ilvl w:val="0"/>
          <w:numId w:val="2"/>
        </w:numPr>
        <w:rPr>
          <w:sz w:val="22"/>
          <w:szCs w:val="22"/>
          <w:lang w:val="en-US" w:eastAsia="zh-CN"/>
        </w:rPr>
      </w:pPr>
      <w:r>
        <w:rPr>
          <w:sz w:val="22"/>
          <w:szCs w:val="22"/>
          <w:lang w:val="en-US" w:eastAsia="zh-CN"/>
        </w:rPr>
        <w:t xml:space="preserve">Chairman Notes RAN1 </w:t>
      </w:r>
      <w:r w:rsidR="009A0886">
        <w:rPr>
          <w:sz w:val="22"/>
          <w:szCs w:val="22"/>
          <w:lang w:val="en-US" w:eastAsia="zh-CN"/>
        </w:rPr>
        <w:t>#89</w:t>
      </w:r>
    </w:p>
    <w:p w14:paraId="050D955B" w14:textId="4B464400" w:rsidR="009A0886" w:rsidRPr="009A0886" w:rsidRDefault="009A0886" w:rsidP="00360A97">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p w14:paraId="67B22E18" w14:textId="399F40C3" w:rsidR="00081534" w:rsidRDefault="00081534" w:rsidP="00D3527F">
      <w:pPr>
        <w:numPr>
          <w:ilvl w:val="0"/>
          <w:numId w:val="2"/>
        </w:numPr>
        <w:rPr>
          <w:sz w:val="22"/>
          <w:szCs w:val="22"/>
          <w:lang w:val="en-US" w:eastAsia="zh-CN"/>
        </w:rPr>
      </w:pPr>
      <w:r>
        <w:rPr>
          <w:sz w:val="22"/>
          <w:szCs w:val="22"/>
          <w:lang w:val="en-US" w:eastAsia="zh-CN"/>
        </w:rPr>
        <w:t>Chairman Notes RAN1 #88</w:t>
      </w:r>
    </w:p>
    <w:p w14:paraId="4BE74A1D" w14:textId="03131640" w:rsidR="00E312CB" w:rsidRDefault="00E312CB" w:rsidP="00E312CB">
      <w:pPr>
        <w:numPr>
          <w:ilvl w:val="0"/>
          <w:numId w:val="2"/>
        </w:numPr>
        <w:rPr>
          <w:sz w:val="22"/>
          <w:szCs w:val="22"/>
          <w:lang w:val="en-US" w:eastAsia="zh-CN"/>
        </w:rPr>
      </w:pPr>
      <w:r>
        <w:rPr>
          <w:sz w:val="22"/>
          <w:szCs w:val="22"/>
          <w:lang w:val="en-US" w:eastAsia="zh-CN"/>
        </w:rPr>
        <w:t>Chairman Notes RAN1 #88bis</w:t>
      </w:r>
    </w:p>
    <w:p w14:paraId="335D736F" w14:textId="1C405A07" w:rsidR="0080729C" w:rsidRDefault="0080729C" w:rsidP="0080729C">
      <w:pPr>
        <w:numPr>
          <w:ilvl w:val="0"/>
          <w:numId w:val="2"/>
        </w:numPr>
        <w:rPr>
          <w:sz w:val="22"/>
          <w:szCs w:val="22"/>
          <w:lang w:val="en-US" w:eastAsia="zh-CN"/>
        </w:rPr>
      </w:pPr>
      <w:r>
        <w:rPr>
          <w:sz w:val="22"/>
          <w:szCs w:val="22"/>
          <w:lang w:val="en-US" w:eastAsia="zh-CN"/>
        </w:rPr>
        <w:t>R1-1711881. “</w:t>
      </w:r>
      <w:r w:rsidRPr="0080729C">
        <w:rPr>
          <w:sz w:val="22"/>
          <w:szCs w:val="22"/>
          <w:lang w:val="en-US" w:eastAsia="zh-CN"/>
        </w:rPr>
        <w:t>Summary of Issues and WFs on Codebook based transmission for UL</w:t>
      </w:r>
      <w:r>
        <w:rPr>
          <w:sz w:val="22"/>
          <w:szCs w:val="22"/>
          <w:lang w:val="en-US" w:eastAsia="zh-CN"/>
        </w:rPr>
        <w:t>”.</w:t>
      </w:r>
      <w:r w:rsidRPr="0080729C">
        <w:rPr>
          <w:sz w:val="22"/>
          <w:szCs w:val="22"/>
          <w:lang w:val="en-US" w:eastAsia="zh-CN"/>
        </w:rPr>
        <w:tab/>
        <w:t>Intel</w:t>
      </w:r>
    </w:p>
    <w:p w14:paraId="5E8124F7" w14:textId="77777777" w:rsidR="00E312CB" w:rsidRDefault="00E312CB" w:rsidP="00E312CB">
      <w:pPr>
        <w:ind w:left="420"/>
        <w:rPr>
          <w:sz w:val="22"/>
          <w:szCs w:val="22"/>
          <w:lang w:val="en-US" w:eastAsia="zh-CN"/>
        </w:rPr>
      </w:pPr>
    </w:p>
    <w:sectPr w:rsidR="00E312CB"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A1F1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1F1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2"/>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9"/>
  </w:num>
  <w:num w:numId="7">
    <w:abstractNumId w:val="26"/>
  </w:num>
  <w:num w:numId="8">
    <w:abstractNumId w:val="17"/>
  </w:num>
  <w:num w:numId="9">
    <w:abstractNumId w:val="7"/>
  </w:num>
  <w:num w:numId="10">
    <w:abstractNumId w:val="6"/>
  </w:num>
  <w:num w:numId="11">
    <w:abstractNumId w:val="22"/>
  </w:num>
  <w:num w:numId="12">
    <w:abstractNumId w:val="11"/>
  </w:num>
  <w:num w:numId="13">
    <w:abstractNumId w:val="18"/>
  </w:num>
  <w:num w:numId="14">
    <w:abstractNumId w:val="21"/>
  </w:num>
  <w:num w:numId="15">
    <w:abstractNumId w:val="23"/>
  </w:num>
  <w:num w:numId="16">
    <w:abstractNumId w:val="30"/>
  </w:num>
  <w:num w:numId="17">
    <w:abstractNumId w:val="28"/>
  </w:num>
  <w:num w:numId="18">
    <w:abstractNumId w:val="5"/>
  </w:num>
  <w:num w:numId="19">
    <w:abstractNumId w:val="16"/>
  </w:num>
  <w:num w:numId="20">
    <w:abstractNumId w:val="31"/>
  </w:num>
  <w:num w:numId="21">
    <w:abstractNumId w:val="1"/>
  </w:num>
  <w:num w:numId="22">
    <w:abstractNumId w:val="2"/>
  </w:num>
  <w:num w:numId="23">
    <w:abstractNumId w:val="9"/>
  </w:num>
  <w:num w:numId="24">
    <w:abstractNumId w:val="8"/>
  </w:num>
  <w:num w:numId="25">
    <w:abstractNumId w:val="25"/>
  </w:num>
  <w:num w:numId="26">
    <w:abstractNumId w:val="27"/>
  </w:num>
  <w:num w:numId="27">
    <w:abstractNumId w:val="3"/>
  </w:num>
  <w:num w:numId="28">
    <w:abstractNumId w:val="4"/>
  </w:num>
  <w:num w:numId="29">
    <w:abstractNumId w:val="24"/>
  </w:num>
  <w:num w:numId="30">
    <w:abstractNumId w:val="14"/>
  </w:num>
  <w:num w:numId="31">
    <w:abstractNumId w:val="20"/>
  </w:num>
  <w:num w:numId="3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411EBC-3BD0-4C67-8289-7105C2F0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2402</Words>
  <Characters>12358</Characters>
  <Application>Microsoft Office Word</Application>
  <DocSecurity>0</DocSecurity>
  <Lines>222</Lines>
  <Paragraphs>130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14718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5</cp:revision>
  <cp:lastPrinted>2011-11-09T07:49:00Z</cp:lastPrinted>
  <dcterms:created xsi:type="dcterms:W3CDTF">2017-08-07T05:34:00Z</dcterms:created>
  <dcterms:modified xsi:type="dcterms:W3CDTF">2017-08-09T04:54:00Z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2017-08-09 04:54:07Z</vt:lpwstr>
  </property>
  <property fmtid="{D5CDD505-2E9C-101B-9397-08002B2CF9AE}" pid="12" name="ContentTypeId">
    <vt:lpwstr>0x010100E7203326D341CE4C85D524438E4584D9</vt:lpwstr>
  </property>
  <property fmtid="{D5CDD505-2E9C-101B-9397-08002B2CF9AE}" pid="13" name="CTPClassification">
    <vt:lpwstr>CTP_IC</vt:lpwstr>
  </property>
</Properties>
</file>